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9EB4" w14:textId="78A46E13" w:rsidR="003F79A3" w:rsidRDefault="00C03196">
      <w:pPr>
        <w:rPr>
          <w:sz w:val="40"/>
          <w:szCs w:val="40"/>
        </w:rPr>
      </w:pPr>
      <w:r>
        <w:rPr>
          <w:sz w:val="40"/>
          <w:szCs w:val="40"/>
        </w:rPr>
        <w:t>PDN</w:t>
      </w:r>
      <w:r w:rsidR="00F77075">
        <w:rPr>
          <w:sz w:val="40"/>
          <w:szCs w:val="40"/>
        </w:rPr>
        <w:t xml:space="preserve"> Stage </w:t>
      </w:r>
      <w:r w:rsidR="00DD77F2">
        <w:rPr>
          <w:sz w:val="40"/>
          <w:szCs w:val="40"/>
        </w:rPr>
        <w:t>1</w:t>
      </w:r>
      <w:r w:rsidR="007C1AEF">
        <w:rPr>
          <w:sz w:val="40"/>
          <w:szCs w:val="40"/>
        </w:rPr>
        <w:t>UT</w:t>
      </w:r>
      <w:r w:rsidR="006713B2">
        <w:rPr>
          <w:sz w:val="40"/>
          <w:szCs w:val="40"/>
        </w:rPr>
        <w:t>1</w:t>
      </w:r>
      <w:r w:rsidR="00F77075">
        <w:rPr>
          <w:sz w:val="40"/>
          <w:szCs w:val="40"/>
        </w:rPr>
        <w:t xml:space="preserve"> </w:t>
      </w:r>
      <w:r w:rsidR="00BA0AC0">
        <w:rPr>
          <w:sz w:val="40"/>
          <w:szCs w:val="40"/>
        </w:rPr>
        <w:t xml:space="preserve">– </w:t>
      </w:r>
      <w:r w:rsidR="00757A00" w:rsidRPr="00757A00">
        <w:rPr>
          <w:sz w:val="40"/>
          <w:szCs w:val="40"/>
        </w:rPr>
        <w:t>Utilities</w:t>
      </w:r>
      <w:r w:rsidR="00BA0AC0" w:rsidRPr="00757A00">
        <w:rPr>
          <w:sz w:val="40"/>
          <w:szCs w:val="40"/>
        </w:rPr>
        <w:t xml:space="preserve"> Unit</w:t>
      </w:r>
      <w:r w:rsidR="00BA0AC0">
        <w:rPr>
          <w:sz w:val="40"/>
          <w:szCs w:val="40"/>
        </w:rPr>
        <w:t xml:space="preserve"> </w:t>
      </w:r>
      <w:r w:rsidR="00FD5009">
        <w:rPr>
          <w:sz w:val="40"/>
          <w:szCs w:val="40"/>
        </w:rPr>
        <w:t xml:space="preserve">QC Checklist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AF2414" w14:paraId="1E3F5EC1" w14:textId="77777777" w:rsidTr="00AF2414">
        <w:tc>
          <w:tcPr>
            <w:tcW w:w="2340" w:type="dxa"/>
            <w:vAlign w:val="center"/>
            <w:hideMark/>
          </w:tcPr>
          <w:p w14:paraId="10280B7F" w14:textId="77777777" w:rsidR="00AF2414" w:rsidRDefault="00AF2414">
            <w:pPr>
              <w:spacing w:before="120"/>
              <w:rPr>
                <w:b/>
                <w:bCs/>
              </w:rPr>
            </w:pPr>
            <w:bookmarkStart w:id="0" w:name="_Hlk82784008"/>
            <w:r>
              <w:rPr>
                <w:b/>
                <w:bCs/>
              </w:rPr>
              <w:t>SPOT ID/Project TIP #:</w:t>
            </w:r>
          </w:p>
        </w:tc>
        <w:sdt>
          <w:sdtPr>
            <w:id w:val="-1302079131"/>
            <w:placeholder>
              <w:docPart w:val="9E05EEBD445545C2BEEB456F98576D6E"/>
            </w:placeholder>
            <w:showingPlcHdr/>
          </w:sdtPr>
          <w:sdtEndPr/>
          <w:sdtContent>
            <w:tc>
              <w:tcPr>
                <w:tcW w:w="5485" w:type="dxa"/>
                <w:tcBorders>
                  <w:top w:val="nil"/>
                  <w:left w:val="nil"/>
                  <w:bottom w:val="single" w:sz="12" w:space="0" w:color="auto"/>
                  <w:right w:val="nil"/>
                </w:tcBorders>
                <w:vAlign w:val="bottom"/>
                <w:hideMark/>
              </w:tcPr>
              <w:p w14:paraId="6B4DAEFF" w14:textId="77777777" w:rsidR="00AF2414" w:rsidRDefault="00AF2414">
                <w:r>
                  <w:rPr>
                    <w:color w:val="808080" w:themeColor="background1" w:themeShade="80"/>
                    <w:sz w:val="20"/>
                    <w:szCs w:val="20"/>
                  </w:rPr>
                  <w:t xml:space="preserve"> Click to edit.</w:t>
                </w:r>
              </w:p>
            </w:tc>
          </w:sdtContent>
        </w:sdt>
      </w:tr>
      <w:tr w:rsidR="00AF2414" w14:paraId="45E2D792" w14:textId="77777777" w:rsidTr="00AF2414">
        <w:tc>
          <w:tcPr>
            <w:tcW w:w="2340" w:type="dxa"/>
            <w:vAlign w:val="center"/>
            <w:hideMark/>
          </w:tcPr>
          <w:p w14:paraId="0022DE2B" w14:textId="77777777" w:rsidR="00AF2414" w:rsidRDefault="00AF2414">
            <w:pPr>
              <w:spacing w:before="120"/>
              <w:jc w:val="right"/>
              <w:rPr>
                <w:b/>
                <w:bCs/>
              </w:rPr>
            </w:pPr>
            <w:r>
              <w:rPr>
                <w:b/>
                <w:bCs/>
              </w:rPr>
              <w:t>County:</w:t>
            </w:r>
          </w:p>
        </w:tc>
        <w:sdt>
          <w:sdtPr>
            <w:rPr>
              <w:sz w:val="24"/>
              <w:szCs w:val="24"/>
            </w:rPr>
            <w:id w:val="644249495"/>
            <w:placeholder>
              <w:docPart w:val="7E1B55D1FA434622842ECE5329AC0E4A"/>
            </w:placeholder>
            <w:showingPlcHdr/>
          </w:sdtPr>
          <w:sdtEndPr/>
          <w:sdtContent>
            <w:tc>
              <w:tcPr>
                <w:tcW w:w="5485" w:type="dxa"/>
                <w:tcBorders>
                  <w:top w:val="single" w:sz="12" w:space="0" w:color="auto"/>
                  <w:left w:val="nil"/>
                  <w:bottom w:val="single" w:sz="12" w:space="0" w:color="auto"/>
                  <w:right w:val="nil"/>
                </w:tcBorders>
                <w:vAlign w:val="bottom"/>
                <w:hideMark/>
              </w:tcPr>
              <w:p w14:paraId="54B1D91C" w14:textId="77777777" w:rsidR="00AF2414" w:rsidRDefault="00AF2414">
                <w:pPr>
                  <w:rPr>
                    <w:sz w:val="24"/>
                    <w:szCs w:val="24"/>
                  </w:rPr>
                </w:pPr>
                <w:r>
                  <w:rPr>
                    <w:color w:val="808080" w:themeColor="background1" w:themeShade="80"/>
                    <w:sz w:val="20"/>
                    <w:szCs w:val="20"/>
                  </w:rPr>
                  <w:t xml:space="preserve"> Click to edit.</w:t>
                </w:r>
              </w:p>
            </w:tc>
          </w:sdtContent>
        </w:sdt>
        <w:bookmarkEnd w:id="0"/>
      </w:tr>
    </w:tbl>
    <w:p w14:paraId="21F6B4B2" w14:textId="0180048D" w:rsidR="00136180" w:rsidRPr="00230A1F" w:rsidRDefault="00FB60BE" w:rsidP="0036146E">
      <w:pPr>
        <w:spacing w:before="360" w:after="0"/>
        <w:rPr>
          <w:rFonts w:asciiTheme="majorHAnsi" w:hAnsiTheme="majorHAnsi" w:cstheme="majorHAnsi"/>
          <w:sz w:val="32"/>
          <w:szCs w:val="32"/>
        </w:rPr>
      </w:pPr>
      <w:r>
        <w:rPr>
          <w:rFonts w:asciiTheme="majorHAnsi" w:hAnsiTheme="majorHAnsi" w:cstheme="majorHAnsi"/>
          <w:sz w:val="32"/>
          <w:szCs w:val="32"/>
        </w:rPr>
        <w:t>Initial Utility Relocation &amp; Construction</w:t>
      </w:r>
      <w:r w:rsidR="0036146E" w:rsidRPr="00230A1F">
        <w:rPr>
          <w:rFonts w:asciiTheme="majorHAnsi" w:hAnsiTheme="majorHAnsi" w:cstheme="majorHAnsi"/>
          <w:sz w:val="32"/>
          <w:szCs w:val="32"/>
        </w:rPr>
        <w:t xml:space="preserve"> </w:t>
      </w:r>
      <w:r w:rsidR="006713B2">
        <w:rPr>
          <w:rFonts w:asciiTheme="majorHAnsi" w:hAnsiTheme="majorHAnsi" w:cstheme="majorHAnsi"/>
          <w:sz w:val="32"/>
          <w:szCs w:val="32"/>
        </w:rPr>
        <w:t>Estimate</w:t>
      </w:r>
      <w:r>
        <w:rPr>
          <w:rFonts w:asciiTheme="majorHAnsi" w:hAnsiTheme="majorHAnsi" w:cstheme="majorHAnsi"/>
          <w:sz w:val="32"/>
          <w:szCs w:val="32"/>
        </w:rPr>
        <w:t>s</w:t>
      </w:r>
      <w:r w:rsidR="00A73CD6">
        <w:rPr>
          <w:rFonts w:asciiTheme="majorHAnsi" w:hAnsiTheme="majorHAnsi" w:cstheme="majorHAnsi"/>
          <w:sz w:val="32"/>
          <w:szCs w:val="32"/>
        </w:rPr>
        <w:t xml:space="preserve"> </w:t>
      </w:r>
      <w:bookmarkStart w:id="1" w:name="_Hlk202359588"/>
      <w:r w:rsidR="00A73CD6">
        <w:rPr>
          <w:rFonts w:asciiTheme="majorHAnsi" w:hAnsiTheme="majorHAnsi" w:cstheme="majorHAnsi"/>
          <w:sz w:val="32"/>
          <w:szCs w:val="32"/>
        </w:rPr>
        <w:t>(Feasibility Stud</w:t>
      </w:r>
      <w:bookmarkEnd w:id="1"/>
      <w:r w:rsidR="00B877C4">
        <w:rPr>
          <w:rFonts w:asciiTheme="majorHAnsi" w:hAnsiTheme="majorHAnsi" w:cstheme="majorHAnsi"/>
          <w:sz w:val="32"/>
          <w:szCs w:val="32"/>
        </w:rPr>
        <w:t>y)</w:t>
      </w:r>
    </w:p>
    <w:tbl>
      <w:tblPr>
        <w:tblStyle w:val="TableGrid"/>
        <w:tblW w:w="9342" w:type="dxa"/>
        <w:jc w:val="center"/>
        <w:tblLook w:val="04A0" w:firstRow="1" w:lastRow="0" w:firstColumn="1" w:lastColumn="0" w:noHBand="0" w:noVBand="1"/>
      </w:tblPr>
      <w:tblGrid>
        <w:gridCol w:w="994"/>
        <w:gridCol w:w="6805"/>
        <w:gridCol w:w="532"/>
        <w:gridCol w:w="456"/>
        <w:gridCol w:w="555"/>
      </w:tblGrid>
      <w:tr w:rsidR="0036146E" w14:paraId="1CDD4E76" w14:textId="77777777" w:rsidTr="0036146E">
        <w:trPr>
          <w:tblHeader/>
          <w:jc w:val="center"/>
        </w:trPr>
        <w:tc>
          <w:tcPr>
            <w:tcW w:w="994" w:type="dxa"/>
            <w:tcBorders>
              <w:top w:val="single" w:sz="4" w:space="0" w:color="auto"/>
              <w:left w:val="single" w:sz="4" w:space="0" w:color="auto"/>
              <w:bottom w:val="single" w:sz="4" w:space="0" w:color="auto"/>
              <w:right w:val="single" w:sz="4" w:space="0" w:color="auto"/>
            </w:tcBorders>
            <w:shd w:val="clear" w:color="auto" w:fill="0A2940" w:themeFill="text2"/>
            <w:vAlign w:val="center"/>
            <w:hideMark/>
          </w:tcPr>
          <w:p w14:paraId="072ED740" w14:textId="77777777" w:rsidR="0036146E" w:rsidRDefault="0036146E">
            <w:pPr>
              <w:pStyle w:val="ListParagraph"/>
              <w:ind w:left="0"/>
              <w:jc w:val="center"/>
              <w:rPr>
                <w:rFonts w:cstheme="minorHAnsi"/>
                <w:b/>
                <w:bCs/>
                <w:sz w:val="20"/>
                <w:szCs w:val="20"/>
              </w:rPr>
            </w:pPr>
            <w:r>
              <w:rPr>
                <w:rFonts w:cstheme="minorHAnsi"/>
                <w:b/>
                <w:bCs/>
                <w:sz w:val="20"/>
                <w:szCs w:val="20"/>
              </w:rPr>
              <w:t>Item #</w:t>
            </w:r>
          </w:p>
        </w:tc>
        <w:tc>
          <w:tcPr>
            <w:tcW w:w="6805" w:type="dxa"/>
            <w:tcBorders>
              <w:top w:val="single" w:sz="4" w:space="0" w:color="auto"/>
              <w:left w:val="single" w:sz="4" w:space="0" w:color="auto"/>
              <w:bottom w:val="single" w:sz="4" w:space="0" w:color="auto"/>
              <w:right w:val="single" w:sz="4" w:space="0" w:color="auto"/>
            </w:tcBorders>
            <w:shd w:val="clear" w:color="auto" w:fill="0A293F"/>
            <w:vAlign w:val="center"/>
            <w:hideMark/>
          </w:tcPr>
          <w:p w14:paraId="2B046EA5" w14:textId="77777777" w:rsidR="0036146E" w:rsidRDefault="0036146E">
            <w:pPr>
              <w:rPr>
                <w:rFonts w:cstheme="minorHAnsi"/>
                <w:b/>
                <w:bCs/>
                <w:sz w:val="20"/>
                <w:szCs w:val="20"/>
              </w:rPr>
            </w:pPr>
            <w:r>
              <w:rPr>
                <w:rFonts w:cstheme="minorHAnsi"/>
                <w:b/>
                <w:bCs/>
                <w:sz w:val="20"/>
                <w:szCs w:val="20"/>
              </w:rPr>
              <w:t>Review Item</w:t>
            </w:r>
          </w:p>
        </w:tc>
        <w:tc>
          <w:tcPr>
            <w:tcW w:w="532"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641572DA" w14:textId="77777777" w:rsidR="0036146E" w:rsidRDefault="0036146E">
            <w:pPr>
              <w:jc w:val="center"/>
              <w:rPr>
                <w:rFonts w:cstheme="minorHAnsi"/>
                <w:b/>
                <w:bCs/>
                <w:color w:val="FFFFFF" w:themeColor="background1"/>
                <w:sz w:val="20"/>
                <w:szCs w:val="20"/>
              </w:rPr>
            </w:pPr>
            <w:r>
              <w:rPr>
                <w:rFonts w:cstheme="minorHAnsi"/>
                <w:b/>
                <w:bCs/>
                <w:color w:val="FFFFFF" w:themeColor="background1"/>
                <w:sz w:val="20"/>
                <w:szCs w:val="20"/>
              </w:rPr>
              <w:t>Yes</w:t>
            </w:r>
          </w:p>
        </w:tc>
        <w:tc>
          <w:tcPr>
            <w:tcW w:w="456"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25E3F6E7" w14:textId="77777777" w:rsidR="0036146E" w:rsidRDefault="0036146E">
            <w:pPr>
              <w:jc w:val="center"/>
              <w:rPr>
                <w:rFonts w:cstheme="minorHAnsi"/>
                <w:b/>
                <w:bCs/>
                <w:color w:val="FFFFFF" w:themeColor="background1"/>
                <w:sz w:val="20"/>
                <w:szCs w:val="20"/>
              </w:rPr>
            </w:pPr>
            <w:r>
              <w:rPr>
                <w:rFonts w:cstheme="minorHAnsi"/>
                <w:b/>
                <w:bCs/>
                <w:color w:val="FFFFFF" w:themeColor="background1"/>
                <w:sz w:val="20"/>
                <w:szCs w:val="20"/>
              </w:rPr>
              <w:t>No</w:t>
            </w:r>
          </w:p>
        </w:tc>
        <w:tc>
          <w:tcPr>
            <w:tcW w:w="555"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3583D05D" w14:textId="77777777" w:rsidR="0036146E" w:rsidRDefault="0036146E">
            <w:pPr>
              <w:jc w:val="center"/>
              <w:rPr>
                <w:rFonts w:cstheme="minorHAnsi"/>
                <w:b/>
                <w:bCs/>
                <w:color w:val="FFFFFF" w:themeColor="background1"/>
                <w:sz w:val="20"/>
                <w:szCs w:val="20"/>
              </w:rPr>
            </w:pPr>
            <w:r>
              <w:rPr>
                <w:rFonts w:cstheme="minorHAnsi"/>
                <w:b/>
                <w:bCs/>
                <w:color w:val="FFFFFF" w:themeColor="background1"/>
                <w:sz w:val="20"/>
                <w:szCs w:val="20"/>
              </w:rPr>
              <w:t>N/A</w:t>
            </w:r>
          </w:p>
        </w:tc>
      </w:tr>
      <w:tr w:rsidR="0036146E" w14:paraId="47FA4D83"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7117D410" w14:textId="77777777" w:rsidR="0036146E" w:rsidRDefault="0036146E" w:rsidP="0036146E">
            <w:pPr>
              <w:pStyle w:val="ListParagraph"/>
              <w:numPr>
                <w:ilvl w:val="0"/>
                <w:numId w:val="5"/>
              </w:numPr>
              <w:jc w:val="center"/>
              <w:rPr>
                <w:rFonts w:cstheme="minorHAnsi"/>
                <w:b/>
                <w:bCs/>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hideMark/>
          </w:tcPr>
          <w:p w14:paraId="3A2F69CA" w14:textId="0779CC07" w:rsidR="0036146E" w:rsidRDefault="00F55F2F">
            <w:pPr>
              <w:rPr>
                <w:rFonts w:cstheme="minorHAnsi"/>
                <w:b/>
                <w:bCs/>
                <w:color w:val="FFFFFF" w:themeColor="background1"/>
                <w:sz w:val="20"/>
                <w:szCs w:val="20"/>
              </w:rPr>
            </w:pPr>
            <w:r>
              <w:rPr>
                <w:rFonts w:cstheme="minorHAnsi"/>
                <w:b/>
                <w:bCs/>
                <w:sz w:val="20"/>
                <w:szCs w:val="20"/>
              </w:rPr>
              <w:t>Utility Estimate</w:t>
            </w:r>
            <w:r w:rsidR="00C03196">
              <w:rPr>
                <w:rFonts w:cstheme="minorHAnsi"/>
                <w:b/>
                <w:bCs/>
                <w:sz w:val="20"/>
                <w:szCs w:val="20"/>
              </w:rPr>
              <w:t>s</w:t>
            </w:r>
          </w:p>
        </w:tc>
      </w:tr>
      <w:tr w:rsidR="00FB60BE" w14:paraId="065C14F8"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87C8057" w14:textId="77777777" w:rsidR="00FB60BE" w:rsidRDefault="00FB60BE" w:rsidP="00FB60BE">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0B547D13" w14:textId="389723E6" w:rsidR="00FB60BE" w:rsidRDefault="00FB60BE" w:rsidP="00FB60BE">
            <w:pPr>
              <w:rPr>
                <w:rFonts w:cstheme="minorHAnsi"/>
                <w:sz w:val="20"/>
                <w:szCs w:val="20"/>
              </w:rPr>
            </w:pPr>
            <w:r>
              <w:rPr>
                <w:sz w:val="20"/>
                <w:szCs w:val="20"/>
              </w:rPr>
              <w:t>The Estimate</w:t>
            </w:r>
            <w:r w:rsidR="00C03196">
              <w:rPr>
                <w:sz w:val="20"/>
                <w:szCs w:val="20"/>
              </w:rPr>
              <w:t>s</w:t>
            </w:r>
            <w:r>
              <w:rPr>
                <w:sz w:val="20"/>
                <w:szCs w:val="20"/>
              </w:rPr>
              <w:t xml:space="preserve"> </w:t>
            </w:r>
            <w:r w:rsidR="00C03196">
              <w:rPr>
                <w:sz w:val="20"/>
                <w:szCs w:val="20"/>
              </w:rPr>
              <w:t>are</w:t>
            </w:r>
            <w:r>
              <w:rPr>
                <w:sz w:val="20"/>
                <w:szCs w:val="20"/>
              </w:rPr>
              <w:t xml:space="preserve"> based on the </w:t>
            </w:r>
            <w:r w:rsidR="00C03196">
              <w:rPr>
                <w:sz w:val="20"/>
                <w:szCs w:val="20"/>
              </w:rPr>
              <w:t>latest</w:t>
            </w:r>
            <w:r>
              <w:rPr>
                <w:sz w:val="20"/>
                <w:szCs w:val="20"/>
              </w:rPr>
              <w:t xml:space="preserve"> available project information/plans.  </w:t>
            </w:r>
          </w:p>
        </w:tc>
        <w:sdt>
          <w:sdtPr>
            <w:rPr>
              <w:rFonts w:cstheme="minorHAnsi"/>
              <w:sz w:val="20"/>
              <w:szCs w:val="20"/>
            </w:rPr>
            <w:id w:val="147626885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34EF1DB"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979999128"/>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6A141FD"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4087251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336D622D"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tr>
      <w:tr w:rsidR="00FB60BE" w14:paraId="04EE32B3"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159D1F8D" w14:textId="77777777" w:rsidR="00FB60BE" w:rsidRDefault="00FB60BE" w:rsidP="00FB60BE">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47D01334" w14:textId="3C4FF6D6" w:rsidR="00FB60BE" w:rsidRPr="003E4FCC" w:rsidRDefault="00FB60BE" w:rsidP="00FB60BE">
            <w:pPr>
              <w:rPr>
                <w:rFonts w:cstheme="minorHAnsi"/>
                <w:color w:val="EE0000"/>
                <w:sz w:val="20"/>
                <w:szCs w:val="20"/>
              </w:rPr>
            </w:pPr>
            <w:r>
              <w:rPr>
                <w:rFonts w:cstheme="minorHAnsi"/>
                <w:sz w:val="20"/>
                <w:szCs w:val="20"/>
              </w:rPr>
              <w:t>The Utility Relocation Estimate portion includes only expected costs to NCDOT.</w:t>
            </w:r>
            <w:r w:rsidR="002D34B6">
              <w:rPr>
                <w:rFonts w:cstheme="minorHAnsi"/>
                <w:sz w:val="20"/>
                <w:szCs w:val="20"/>
              </w:rPr>
              <w:t xml:space="preserve">  This is typically power but may include telecommunications and gas in certain circumstances</w:t>
            </w:r>
            <w:r w:rsidR="00EF2AA3">
              <w:rPr>
                <w:rFonts w:cstheme="minorHAnsi"/>
                <w:sz w:val="20"/>
                <w:szCs w:val="20"/>
              </w:rPr>
              <w:t xml:space="preserve"> (existing easements/prior rights)</w:t>
            </w:r>
            <w:r w:rsidR="002D34B6">
              <w:rPr>
                <w:rFonts w:cstheme="minorHAnsi"/>
                <w:sz w:val="20"/>
                <w:szCs w:val="20"/>
              </w:rPr>
              <w:t>.</w:t>
            </w:r>
          </w:p>
        </w:tc>
        <w:sdt>
          <w:sdtPr>
            <w:rPr>
              <w:rFonts w:cstheme="minorHAnsi"/>
              <w:sz w:val="20"/>
              <w:szCs w:val="20"/>
            </w:rPr>
            <w:id w:val="1503162866"/>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147D8776"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251653373"/>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2EC27DFA"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005945708"/>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7667BDED"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tr>
      <w:tr w:rsidR="00F43B33" w14:paraId="31DD81C8"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CF53CA1"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01B56076" w14:textId="2F9153F8" w:rsidR="00F43B33" w:rsidRDefault="00F43B33" w:rsidP="00F43B33">
            <w:pPr>
              <w:rPr>
                <w:rFonts w:cstheme="minorHAnsi"/>
                <w:sz w:val="20"/>
                <w:szCs w:val="20"/>
              </w:rPr>
            </w:pPr>
            <w:r>
              <w:rPr>
                <w:rFonts w:cstheme="minorHAnsi"/>
                <w:sz w:val="20"/>
                <w:szCs w:val="20"/>
              </w:rPr>
              <w:t>Typical Utility Relocation Estimate items should include:</w:t>
            </w:r>
          </w:p>
          <w:p w14:paraId="747D5A8D" w14:textId="644E8734" w:rsidR="00F43B33" w:rsidRDefault="00F43B33" w:rsidP="00F43B33">
            <w:pPr>
              <w:pStyle w:val="ListParagraph"/>
              <w:numPr>
                <w:ilvl w:val="0"/>
                <w:numId w:val="7"/>
              </w:numPr>
              <w:rPr>
                <w:rFonts w:cstheme="minorHAnsi"/>
                <w:sz w:val="20"/>
                <w:szCs w:val="20"/>
              </w:rPr>
            </w:pPr>
            <w:r>
              <w:rPr>
                <w:rFonts w:cstheme="minorHAnsi"/>
                <w:sz w:val="20"/>
                <w:szCs w:val="20"/>
              </w:rPr>
              <w:t>Power poles (distribution and transmission)</w:t>
            </w:r>
          </w:p>
          <w:p w14:paraId="43C5D9C6" w14:textId="3C58D80F" w:rsidR="00F43B33" w:rsidRPr="00212534" w:rsidRDefault="00F43B33" w:rsidP="00F43B33">
            <w:pPr>
              <w:pStyle w:val="ListParagraph"/>
              <w:numPr>
                <w:ilvl w:val="0"/>
                <w:numId w:val="7"/>
              </w:numPr>
              <w:rPr>
                <w:rFonts w:cstheme="minorHAnsi"/>
                <w:sz w:val="20"/>
                <w:szCs w:val="20"/>
              </w:rPr>
            </w:pPr>
            <w:r>
              <w:rPr>
                <w:rFonts w:cstheme="minorHAnsi"/>
                <w:sz w:val="20"/>
                <w:szCs w:val="20"/>
              </w:rPr>
              <w:t>Telecommunications and gas lines only when there is evidence of an easement</w:t>
            </w:r>
          </w:p>
          <w:p w14:paraId="1723D325" w14:textId="5CE97C84" w:rsidR="00F43B33" w:rsidRDefault="00F43B33" w:rsidP="00F43B33">
            <w:pPr>
              <w:rPr>
                <w:rFonts w:cstheme="minorHAnsi"/>
                <w:sz w:val="20"/>
                <w:szCs w:val="20"/>
              </w:rPr>
            </w:pPr>
            <w:r>
              <w:rPr>
                <w:rFonts w:cstheme="minorHAnsi"/>
                <w:sz w:val="20"/>
                <w:szCs w:val="20"/>
              </w:rPr>
              <w:t>Do not include power lines (LF) if poles are being estimated</w:t>
            </w:r>
          </w:p>
        </w:tc>
        <w:sdt>
          <w:sdtPr>
            <w:rPr>
              <w:rFonts w:cstheme="minorHAnsi"/>
              <w:sz w:val="20"/>
              <w:szCs w:val="20"/>
            </w:rPr>
            <w:id w:val="1916745666"/>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5467E039" w14:textId="7AE631E3"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310599089"/>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3011C3DF" w14:textId="6C14BF15"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98433168"/>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349421B2" w14:textId="72F37EF0"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772152CA"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411BAB69"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5D8B9F54" w14:textId="6FDECB27" w:rsidR="00F43B33" w:rsidRDefault="00F43B33" w:rsidP="00F43B33">
            <w:pPr>
              <w:rPr>
                <w:rFonts w:cstheme="minorHAnsi"/>
                <w:sz w:val="20"/>
                <w:szCs w:val="20"/>
              </w:rPr>
            </w:pPr>
            <w:r>
              <w:rPr>
                <w:sz w:val="20"/>
                <w:szCs w:val="20"/>
              </w:rPr>
              <w:t>The Utility Construction Estimate portion includes all work that is likely to be included as part of the highway contract (regardless of cost responsibility).  This is typically water and sewer.</w:t>
            </w:r>
          </w:p>
        </w:tc>
        <w:sdt>
          <w:sdtPr>
            <w:rPr>
              <w:rFonts w:cstheme="minorHAnsi"/>
              <w:sz w:val="20"/>
              <w:szCs w:val="20"/>
            </w:rPr>
            <w:id w:val="292035283"/>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506C3E98"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24583370"/>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63AA2854"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25919829"/>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11DA19ED"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2A8BCB61"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3BE83E87"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1D78011B" w14:textId="77777777" w:rsidR="00F43B33" w:rsidRDefault="00F43B33" w:rsidP="00F43B33">
            <w:pPr>
              <w:rPr>
                <w:rFonts w:cstheme="minorHAnsi"/>
                <w:sz w:val="20"/>
                <w:szCs w:val="20"/>
              </w:rPr>
            </w:pPr>
            <w:r>
              <w:rPr>
                <w:rFonts w:cstheme="minorHAnsi"/>
                <w:sz w:val="20"/>
                <w:szCs w:val="20"/>
              </w:rPr>
              <w:t>Typical Utility Construction Estimate items should include:</w:t>
            </w:r>
          </w:p>
          <w:p w14:paraId="1FCF1FE2" w14:textId="63F3E43F" w:rsidR="00F43B33" w:rsidRDefault="00F43B33" w:rsidP="00F43B33">
            <w:pPr>
              <w:pStyle w:val="ListParagraph"/>
              <w:numPr>
                <w:ilvl w:val="0"/>
                <w:numId w:val="6"/>
              </w:numPr>
              <w:rPr>
                <w:rFonts w:cstheme="minorHAnsi"/>
                <w:sz w:val="20"/>
                <w:szCs w:val="20"/>
              </w:rPr>
            </w:pPr>
            <w:r>
              <w:rPr>
                <w:rFonts w:cstheme="minorHAnsi"/>
                <w:sz w:val="20"/>
                <w:szCs w:val="20"/>
              </w:rPr>
              <w:t>Water: Pipe (LF), Valves, Fire Hydrants</w:t>
            </w:r>
          </w:p>
          <w:p w14:paraId="6806E7FB" w14:textId="1E8842EB" w:rsidR="00F43B33" w:rsidRDefault="00F43B33" w:rsidP="00F43B33">
            <w:pPr>
              <w:pStyle w:val="ListParagraph"/>
              <w:numPr>
                <w:ilvl w:val="0"/>
                <w:numId w:val="6"/>
              </w:numPr>
              <w:rPr>
                <w:rFonts w:cstheme="minorHAnsi"/>
                <w:sz w:val="20"/>
                <w:szCs w:val="20"/>
              </w:rPr>
            </w:pPr>
            <w:r>
              <w:rPr>
                <w:rFonts w:cstheme="minorHAnsi"/>
                <w:sz w:val="20"/>
                <w:szCs w:val="20"/>
              </w:rPr>
              <w:t>Sewer: Pipe (LF), Manholes</w:t>
            </w:r>
          </w:p>
          <w:p w14:paraId="57B395A3" w14:textId="7EE54F3F" w:rsidR="00F43B33" w:rsidRDefault="00F43B33" w:rsidP="00F43B33">
            <w:pPr>
              <w:rPr>
                <w:rFonts w:cstheme="minorHAnsi"/>
                <w:sz w:val="20"/>
                <w:szCs w:val="20"/>
              </w:rPr>
            </w:pPr>
            <w:r w:rsidRPr="00212534">
              <w:rPr>
                <w:rFonts w:cstheme="minorHAnsi"/>
                <w:sz w:val="20"/>
                <w:szCs w:val="20"/>
              </w:rPr>
              <w:t>Do not include abandonment, tie-ins, bores</w:t>
            </w:r>
            <w:r>
              <w:rPr>
                <w:rFonts w:cstheme="minorHAnsi"/>
                <w:sz w:val="20"/>
                <w:szCs w:val="20"/>
              </w:rPr>
              <w:t>, service connections</w:t>
            </w:r>
          </w:p>
        </w:tc>
        <w:sdt>
          <w:sdtPr>
            <w:rPr>
              <w:rFonts w:cstheme="minorHAnsi"/>
              <w:sz w:val="20"/>
              <w:szCs w:val="20"/>
            </w:rPr>
            <w:id w:val="1750067905"/>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1F806AD4" w14:textId="59426EF8"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807046649"/>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1C8F0DFA" w14:textId="64A80ADD"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033298900"/>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3717E3D2" w14:textId="1DB5BA45"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370516CB"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54720A57"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3603884B" w14:textId="1E40246E" w:rsidR="00F43B33" w:rsidRDefault="00F43B33" w:rsidP="00F43B33">
            <w:pPr>
              <w:rPr>
                <w:rFonts w:cstheme="minorHAnsi"/>
                <w:sz w:val="20"/>
                <w:szCs w:val="20"/>
              </w:rPr>
            </w:pPr>
            <w:r>
              <w:rPr>
                <w:rFonts w:cstheme="minorHAnsi"/>
                <w:sz w:val="20"/>
                <w:szCs w:val="20"/>
              </w:rPr>
              <w:t xml:space="preserve">The Estimates were made using the latest version of the NCDOT Utilities Unit’s </w:t>
            </w:r>
            <w:r>
              <w:rPr>
                <w:sz w:val="20"/>
                <w:szCs w:val="20"/>
              </w:rPr>
              <w:t>Project Cost Estimating Spreadsheet</w:t>
            </w:r>
            <w:r>
              <w:rPr>
                <w:rFonts w:cstheme="minorHAnsi"/>
                <w:sz w:val="20"/>
                <w:szCs w:val="20"/>
              </w:rPr>
              <w:t>.</w:t>
            </w:r>
          </w:p>
        </w:tc>
        <w:sdt>
          <w:sdtPr>
            <w:rPr>
              <w:rFonts w:cstheme="minorHAnsi"/>
              <w:sz w:val="20"/>
              <w:szCs w:val="20"/>
            </w:rPr>
            <w:id w:val="-87002759"/>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090732C"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956713723"/>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009F353B"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042634922"/>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76C9CE87"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1C9EF772" w14:textId="77777777" w:rsidTr="00F54375">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371D44C0"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78E33816" w14:textId="55A3C1AF" w:rsidR="00F43B33" w:rsidRDefault="00F43B33" w:rsidP="00F43B33">
            <w:pPr>
              <w:rPr>
                <w:rFonts w:cstheme="minorHAnsi"/>
                <w:sz w:val="20"/>
                <w:szCs w:val="20"/>
              </w:rPr>
            </w:pPr>
            <w:r>
              <w:rPr>
                <w:rFonts w:cstheme="minorHAnsi"/>
                <w:sz w:val="20"/>
                <w:szCs w:val="20"/>
              </w:rPr>
              <w:t xml:space="preserve">Additional significant utility infrastructure for which the standard </w:t>
            </w:r>
            <w:r>
              <w:rPr>
                <w:sz w:val="20"/>
                <w:szCs w:val="20"/>
              </w:rPr>
              <w:t>Project Cost Estimating Spreadsheet</w:t>
            </w:r>
            <w:r>
              <w:rPr>
                <w:rFonts w:cstheme="minorHAnsi"/>
                <w:sz w:val="20"/>
                <w:szCs w:val="20"/>
              </w:rPr>
              <w:t xml:space="preserve"> does not have line items are included with costs. (For example, a telecommunication SLIC/SLAC site).</w:t>
            </w:r>
          </w:p>
        </w:tc>
        <w:sdt>
          <w:sdtPr>
            <w:rPr>
              <w:rFonts w:cstheme="minorHAnsi"/>
              <w:sz w:val="20"/>
              <w:szCs w:val="20"/>
            </w:rPr>
            <w:id w:val="1622646146"/>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3FEBA8FE"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75797830"/>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EBEDBA2"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046491915"/>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0AFCBB02"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3CF9F554"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5948319A"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41A3C234" w14:textId="099737A1" w:rsidR="00F43B33" w:rsidRPr="00C22500" w:rsidRDefault="00F43B33" w:rsidP="00F43B33">
            <w:pPr>
              <w:rPr>
                <w:rFonts w:cstheme="minorHAnsi"/>
                <w:sz w:val="20"/>
                <w:szCs w:val="20"/>
              </w:rPr>
            </w:pPr>
            <w:r w:rsidRPr="00C22500">
              <w:rPr>
                <w:rFonts w:cstheme="minorHAnsi"/>
                <w:sz w:val="20"/>
                <w:szCs w:val="20"/>
              </w:rPr>
              <w:t>A site visit was conducted.  If not, an explanation is provided in the report.</w:t>
            </w:r>
          </w:p>
        </w:tc>
        <w:sdt>
          <w:sdtPr>
            <w:rPr>
              <w:rFonts w:cstheme="minorHAnsi"/>
              <w:sz w:val="20"/>
              <w:szCs w:val="20"/>
            </w:rPr>
            <w:id w:val="857468521"/>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25E15E3"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578128085"/>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2E7A8CDE"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412999532"/>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2E7AED9A"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0CB319C2"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2C693BE5" w14:textId="77777777" w:rsidR="00F43B33" w:rsidRDefault="00F43B33" w:rsidP="00F43B33">
            <w:pPr>
              <w:pStyle w:val="ListParagraph"/>
              <w:numPr>
                <w:ilvl w:val="0"/>
                <w:numId w:val="5"/>
              </w:numPr>
              <w:jc w:val="center"/>
              <w:rPr>
                <w:rFonts w:cstheme="minorHAnsi"/>
                <w:b/>
                <w:bCs/>
                <w:color w:val="FFFFFF" w:themeColor="background1"/>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hideMark/>
          </w:tcPr>
          <w:p w14:paraId="5C2B85A6" w14:textId="0B94A41F" w:rsidR="00F43B33" w:rsidRDefault="00F43B33" w:rsidP="00F43B33">
            <w:pPr>
              <w:rPr>
                <w:rFonts w:cstheme="minorHAnsi"/>
                <w:sz w:val="20"/>
                <w:szCs w:val="20"/>
              </w:rPr>
            </w:pPr>
            <w:r>
              <w:rPr>
                <w:b/>
                <w:bCs/>
                <w:sz w:val="20"/>
                <w:szCs w:val="20"/>
              </w:rPr>
              <w:t>Utility Relocation Estimate Report (Narrative)</w:t>
            </w:r>
          </w:p>
        </w:tc>
      </w:tr>
      <w:tr w:rsidR="00F43B33" w14:paraId="4DA19F7E"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5A3A7CEA"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10D704C9" w14:textId="0B0DAA90" w:rsidR="00F43B33" w:rsidRDefault="00F43B33" w:rsidP="00F43B33">
            <w:pPr>
              <w:rPr>
                <w:rFonts w:cstheme="minorHAnsi"/>
                <w:sz w:val="20"/>
                <w:szCs w:val="20"/>
              </w:rPr>
            </w:pPr>
            <w:r>
              <w:rPr>
                <w:rFonts w:cstheme="minorHAnsi"/>
                <w:sz w:val="20"/>
                <w:szCs w:val="20"/>
              </w:rPr>
              <w:t>The report documents the source of the project information/plans (preliminary plans, public hearing maps, survey limits, etc.).</w:t>
            </w:r>
          </w:p>
        </w:tc>
        <w:sdt>
          <w:sdtPr>
            <w:rPr>
              <w:rFonts w:cstheme="minorHAnsi"/>
              <w:sz w:val="20"/>
              <w:szCs w:val="20"/>
            </w:rPr>
            <w:id w:val="-1983843232"/>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23DF5C74" w14:textId="2BE62A23"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761566613"/>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4AEA81EA" w14:textId="37EB59CE"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902561046"/>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2186DB8E" w14:textId="5AE10C8D"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10FCBE06"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20D85301"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25F52422" w14:textId="718AFF10" w:rsidR="00F43B33" w:rsidRDefault="00F43B33" w:rsidP="00F43B33">
            <w:pPr>
              <w:rPr>
                <w:rFonts w:cstheme="minorHAnsi"/>
                <w:sz w:val="20"/>
                <w:szCs w:val="20"/>
              </w:rPr>
            </w:pPr>
            <w:r>
              <w:rPr>
                <w:rFonts w:cstheme="minorHAnsi"/>
                <w:sz w:val="20"/>
                <w:szCs w:val="20"/>
              </w:rPr>
              <w:t xml:space="preserve">The report documents the source of the utility information (site visits, desktop surveys of available imagery, NC811 tickets, contact with utility companies, </w:t>
            </w:r>
            <w:proofErr w:type="spellStart"/>
            <w:r>
              <w:rPr>
                <w:rFonts w:cstheme="minorHAnsi"/>
                <w:sz w:val="20"/>
                <w:szCs w:val="20"/>
              </w:rPr>
              <w:t>etc</w:t>
            </w:r>
            <w:proofErr w:type="spellEnd"/>
            <w:r>
              <w:rPr>
                <w:rFonts w:cstheme="minorHAnsi"/>
                <w:sz w:val="20"/>
                <w:szCs w:val="20"/>
              </w:rPr>
              <w:t>).  A copy of the NC811 ticket should be included.</w:t>
            </w:r>
          </w:p>
        </w:tc>
        <w:sdt>
          <w:sdtPr>
            <w:rPr>
              <w:rFonts w:cstheme="minorHAnsi"/>
              <w:sz w:val="20"/>
              <w:szCs w:val="20"/>
            </w:rPr>
            <w:id w:val="-1326981196"/>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877ECDD" w14:textId="584745BE"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523513384"/>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3BC6C32F" w14:textId="414B7279"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923297974"/>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533AC74D" w14:textId="06736DBE"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69648CFA"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4DEFE2E5"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hideMark/>
          </w:tcPr>
          <w:p w14:paraId="06E0469C" w14:textId="3AF85070" w:rsidR="00F43B33" w:rsidRPr="003E4FCC" w:rsidRDefault="00F43B33" w:rsidP="00F43B33">
            <w:pPr>
              <w:rPr>
                <w:rFonts w:cstheme="minorHAnsi"/>
                <w:color w:val="EE0000"/>
                <w:sz w:val="20"/>
                <w:szCs w:val="20"/>
              </w:rPr>
            </w:pPr>
            <w:r>
              <w:rPr>
                <w:rFonts w:cstheme="minorHAnsi"/>
                <w:sz w:val="20"/>
                <w:szCs w:val="20"/>
              </w:rPr>
              <w:t>The report includes a description of all utilities present (both aerial and underground) in the project area regardless of cost responsibility (utility type, size, material, location (which side of road), length, etc.</w:t>
            </w:r>
            <w:proofErr w:type="gramStart"/>
            <w:r>
              <w:rPr>
                <w:rFonts w:cstheme="minorHAnsi"/>
                <w:sz w:val="20"/>
                <w:szCs w:val="20"/>
              </w:rPr>
              <w:t xml:space="preserve"> if</w:t>
            </w:r>
            <w:proofErr w:type="gramEnd"/>
            <w:r>
              <w:rPr>
                <w:rFonts w:cstheme="minorHAnsi"/>
                <w:sz w:val="20"/>
                <w:szCs w:val="20"/>
              </w:rPr>
              <w:t xml:space="preserve"> known).</w:t>
            </w:r>
          </w:p>
        </w:tc>
        <w:sdt>
          <w:sdtPr>
            <w:rPr>
              <w:rFonts w:cstheme="minorHAnsi"/>
              <w:sz w:val="20"/>
              <w:szCs w:val="20"/>
            </w:rPr>
            <w:id w:val="1585033506"/>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650172DC"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62376787"/>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03A057DD"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529522917"/>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39576904" w14:textId="77777777"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7D158E47"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04903DC3"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2C9E1ADD" w14:textId="43049E93" w:rsidR="00F43B33" w:rsidRPr="003E4FCC" w:rsidRDefault="00F43B33" w:rsidP="00F43B33">
            <w:pPr>
              <w:rPr>
                <w:color w:val="EE0000"/>
                <w:sz w:val="20"/>
                <w:szCs w:val="20"/>
              </w:rPr>
            </w:pPr>
            <w:r>
              <w:rPr>
                <w:sz w:val="20"/>
                <w:szCs w:val="20"/>
              </w:rPr>
              <w:t xml:space="preserve">The report includes an explanation of the assumptions used to derive cost responsibility for utilities relocating outside of the highway contract.  </w:t>
            </w:r>
            <w:r w:rsidRPr="00715AAE">
              <w:rPr>
                <w:sz w:val="20"/>
                <w:szCs w:val="20"/>
              </w:rPr>
              <w:t xml:space="preserve">Provide an explanation – appears to be encroaching or within </w:t>
            </w:r>
            <w:r>
              <w:rPr>
                <w:sz w:val="20"/>
                <w:szCs w:val="20"/>
              </w:rPr>
              <w:t>its own</w:t>
            </w:r>
            <w:r w:rsidRPr="00715AAE">
              <w:rPr>
                <w:sz w:val="20"/>
                <w:szCs w:val="20"/>
              </w:rPr>
              <w:t xml:space="preserve"> easement.</w:t>
            </w:r>
          </w:p>
        </w:tc>
        <w:sdt>
          <w:sdtPr>
            <w:rPr>
              <w:rFonts w:cstheme="minorHAnsi"/>
              <w:sz w:val="20"/>
              <w:szCs w:val="20"/>
            </w:rPr>
            <w:id w:val="1190875640"/>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8794C87" w14:textId="1A503529"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41484998"/>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7079B261" w14:textId="5C847AE6"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730337175"/>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07BD1D31" w14:textId="616BA4AA"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1F8536F9"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F658F7B"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263E5573" w14:textId="489DBA4E" w:rsidR="00F43B33" w:rsidRDefault="00F43B33" w:rsidP="00F43B33">
            <w:pPr>
              <w:rPr>
                <w:sz w:val="20"/>
                <w:szCs w:val="20"/>
              </w:rPr>
            </w:pPr>
            <w:r>
              <w:rPr>
                <w:sz w:val="20"/>
                <w:szCs w:val="20"/>
              </w:rPr>
              <w:t>Quantities should be listed in both the Estimate and Report.  These quantities should match.</w:t>
            </w:r>
          </w:p>
        </w:tc>
        <w:sdt>
          <w:sdtPr>
            <w:rPr>
              <w:rFonts w:cstheme="minorHAnsi"/>
              <w:sz w:val="20"/>
              <w:szCs w:val="20"/>
            </w:rPr>
            <w:id w:val="1419823554"/>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060E8AE" w14:textId="5EF6359C"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863506091"/>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60CB3520" w14:textId="4263CE81"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843907237"/>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6EC1E543" w14:textId="09F60348"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7A2E462E"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1F10D590"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63DDBC31" w14:textId="6F2E06DA" w:rsidR="00F43B33" w:rsidRDefault="00F43B33" w:rsidP="00F43B33">
            <w:pPr>
              <w:rPr>
                <w:sz w:val="20"/>
                <w:szCs w:val="20"/>
              </w:rPr>
            </w:pPr>
            <w:r>
              <w:rPr>
                <w:sz w:val="20"/>
                <w:szCs w:val="20"/>
              </w:rPr>
              <w:t xml:space="preserve">Any deviation in unit costs </w:t>
            </w:r>
            <w:proofErr w:type="gramStart"/>
            <w:r>
              <w:rPr>
                <w:sz w:val="20"/>
                <w:szCs w:val="20"/>
              </w:rPr>
              <w:t>are</w:t>
            </w:r>
            <w:proofErr w:type="gramEnd"/>
            <w:r>
              <w:rPr>
                <w:sz w:val="20"/>
                <w:szCs w:val="20"/>
              </w:rPr>
              <w:t xml:space="preserve"> explained (localized pricing, unusually large or small quantities, etc.).</w:t>
            </w:r>
          </w:p>
        </w:tc>
        <w:sdt>
          <w:sdtPr>
            <w:rPr>
              <w:rFonts w:cstheme="minorHAnsi"/>
              <w:sz w:val="20"/>
              <w:szCs w:val="20"/>
            </w:rPr>
            <w:id w:val="446976613"/>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C899D8F" w14:textId="579B37F4"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844449716"/>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566E5728" w14:textId="02E58F4D"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418755642"/>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62127C0F" w14:textId="3BB72463"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r w:rsidR="00F43B33" w14:paraId="54EA75AE"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1BE92F89" w14:textId="77777777" w:rsidR="00F43B33" w:rsidRDefault="00F43B33" w:rsidP="00F43B3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5BD15ECE" w14:textId="1836E995" w:rsidR="00F43B33" w:rsidRPr="003E4FCC" w:rsidRDefault="00F43B33" w:rsidP="00F43B33">
            <w:pPr>
              <w:rPr>
                <w:color w:val="EE0000"/>
                <w:sz w:val="20"/>
                <w:szCs w:val="20"/>
              </w:rPr>
            </w:pPr>
            <w:r w:rsidRPr="002A1E92">
              <w:rPr>
                <w:sz w:val="20"/>
                <w:szCs w:val="20"/>
              </w:rPr>
              <w:t>Any significant item that is not included in the estimate has been described in the report and acknowledgement of long lead time relocations.</w:t>
            </w:r>
            <w:r>
              <w:rPr>
                <w:sz w:val="20"/>
                <w:szCs w:val="20"/>
              </w:rPr>
              <w:t xml:space="preserve">  Critical Impact Utilities have been identified.</w:t>
            </w:r>
          </w:p>
        </w:tc>
        <w:sdt>
          <w:sdtPr>
            <w:rPr>
              <w:rFonts w:cstheme="minorHAnsi"/>
              <w:sz w:val="20"/>
              <w:szCs w:val="20"/>
            </w:rPr>
            <w:id w:val="1322465962"/>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0A2EDBFB" w14:textId="067859DD"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377558163"/>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42B9E92D" w14:textId="330EE438"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403881314"/>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713337A4" w14:textId="5D55FB2E" w:rsidR="00F43B33" w:rsidRDefault="00F43B33" w:rsidP="00F43B33">
                <w:pPr>
                  <w:jc w:val="center"/>
                  <w:rPr>
                    <w:rFonts w:cstheme="minorHAnsi"/>
                    <w:sz w:val="20"/>
                    <w:szCs w:val="20"/>
                  </w:rPr>
                </w:pPr>
                <w:r>
                  <w:rPr>
                    <w:rFonts w:ascii="Segoe UI Symbol" w:eastAsia="MS Gothic" w:hAnsi="Segoe UI Symbol" w:cs="Segoe UI Symbol"/>
                    <w:sz w:val="20"/>
                    <w:szCs w:val="20"/>
                  </w:rPr>
                  <w:t>☐</w:t>
                </w:r>
              </w:p>
            </w:tc>
          </w:sdtContent>
        </w:sdt>
      </w:tr>
    </w:tbl>
    <w:p w14:paraId="741ECA17" w14:textId="77777777" w:rsidR="0036146E" w:rsidRDefault="0036146E" w:rsidP="0084662F">
      <w:pPr>
        <w:spacing w:before="240" w:after="0"/>
        <w:rPr>
          <w:b/>
          <w:bCs/>
        </w:rPr>
      </w:pPr>
    </w:p>
    <w:p w14:paraId="107EC365" w14:textId="77777777" w:rsidR="00136180" w:rsidRDefault="00136180" w:rsidP="00136180">
      <w:pPr>
        <w:spacing w:before="240" w:after="0"/>
        <w:rPr>
          <w:b/>
          <w:bCs/>
        </w:rPr>
      </w:pPr>
      <w:r>
        <w:rPr>
          <w:i/>
          <w:iCs/>
        </w:rPr>
        <w:t>For items marked</w:t>
      </w:r>
      <w:r>
        <w:rPr>
          <w:b/>
          <w:bCs/>
          <w:i/>
          <w:iCs/>
        </w:rPr>
        <w:t xml:space="preserve"> No </w:t>
      </w:r>
      <w:r>
        <w:rPr>
          <w:i/>
          <w:iCs/>
        </w:rPr>
        <w:t>that require further explanation, provide comments or action items in the table below.</w:t>
      </w:r>
    </w:p>
    <w:tbl>
      <w:tblPr>
        <w:tblStyle w:val="TableGrid"/>
        <w:tblW w:w="9355" w:type="dxa"/>
        <w:tblInd w:w="-5" w:type="dxa"/>
        <w:tblLook w:val="04A0" w:firstRow="1" w:lastRow="0" w:firstColumn="1" w:lastColumn="0" w:noHBand="0" w:noVBand="1"/>
      </w:tblPr>
      <w:tblGrid>
        <w:gridCol w:w="990"/>
        <w:gridCol w:w="8365"/>
      </w:tblGrid>
      <w:tr w:rsidR="00136180" w14:paraId="6A940E46" w14:textId="77777777" w:rsidTr="00136180">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6A1AAC0A" w14:textId="77777777" w:rsidR="00136180" w:rsidRDefault="00136180">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1C46FE3C" w14:textId="77777777" w:rsidR="00136180" w:rsidRDefault="00136180">
            <w:pPr>
              <w:rPr>
                <w:color w:val="FFFFFF" w:themeColor="background1"/>
                <w:sz w:val="20"/>
                <w:szCs w:val="20"/>
              </w:rPr>
            </w:pPr>
            <w:r>
              <w:rPr>
                <w:b/>
                <w:bCs/>
                <w:sz w:val="20"/>
                <w:szCs w:val="20"/>
              </w:rPr>
              <w:t>Comments and Action Items</w:t>
            </w:r>
          </w:p>
        </w:tc>
      </w:tr>
      <w:tr w:rsidR="00136180" w14:paraId="3A409F21" w14:textId="77777777" w:rsidTr="00136180">
        <w:trPr>
          <w:trHeight w:val="2897"/>
        </w:trPr>
        <w:sdt>
          <w:sdtPr>
            <w:rPr>
              <w:sz w:val="24"/>
              <w:szCs w:val="24"/>
            </w:rPr>
            <w:id w:val="-4054222"/>
            <w:placeholder>
              <w:docPart w:val="878FA19553944068B1F698C8EF876E61"/>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4CF48266" w14:textId="77777777" w:rsidR="00136180" w:rsidRDefault="00136180">
                <w:pPr>
                  <w:jc w:val="center"/>
                  <w:rPr>
                    <w:sz w:val="24"/>
                    <w:szCs w:val="24"/>
                  </w:rPr>
                </w:pPr>
                <w:r>
                  <w:rPr>
                    <w:color w:val="808080" w:themeColor="background1" w:themeShade="80"/>
                    <w:sz w:val="20"/>
                    <w:szCs w:val="20"/>
                  </w:rPr>
                  <w:t xml:space="preserve"> Click to edit.</w:t>
                </w:r>
              </w:p>
            </w:tc>
          </w:sdtContent>
        </w:sdt>
        <w:sdt>
          <w:sdtPr>
            <w:rPr>
              <w:sz w:val="24"/>
              <w:szCs w:val="24"/>
            </w:rPr>
            <w:id w:val="701751073"/>
            <w:placeholder>
              <w:docPart w:val="232453C6A6D14B43922B894B7AF99370"/>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tcPr>
              <w:p w14:paraId="5B3B5D44" w14:textId="77777777" w:rsidR="00136180" w:rsidRDefault="00136180">
                <w:r>
                  <w:rPr>
                    <w:color w:val="808080" w:themeColor="background1" w:themeShade="80"/>
                    <w:sz w:val="20"/>
                    <w:szCs w:val="20"/>
                  </w:rPr>
                  <w:t xml:space="preserve"> Click to edit.</w:t>
                </w:r>
              </w:p>
              <w:p w14:paraId="0F75EE38" w14:textId="77777777" w:rsidR="00136180" w:rsidRDefault="00136180">
                <w:pPr>
                  <w:rPr>
                    <w:sz w:val="24"/>
                    <w:szCs w:val="24"/>
                  </w:rPr>
                </w:pPr>
              </w:p>
            </w:tc>
          </w:sdtContent>
        </w:sdt>
      </w:tr>
      <w:tr w:rsidR="00FB60BE" w14:paraId="675FDD3A" w14:textId="77777777" w:rsidTr="00136180">
        <w:trPr>
          <w:trHeight w:val="2897"/>
        </w:trPr>
        <w:tc>
          <w:tcPr>
            <w:tcW w:w="990" w:type="dxa"/>
            <w:tcBorders>
              <w:top w:val="single" w:sz="4" w:space="0" w:color="auto"/>
              <w:left w:val="single" w:sz="4" w:space="0" w:color="auto"/>
              <w:bottom w:val="single" w:sz="4" w:space="0" w:color="auto"/>
              <w:right w:val="single" w:sz="4" w:space="0" w:color="auto"/>
            </w:tcBorders>
            <w:shd w:val="clear" w:color="auto" w:fill="E3D3C3"/>
          </w:tcPr>
          <w:p w14:paraId="7A2B0811" w14:textId="77777777" w:rsidR="00FB60BE" w:rsidRDefault="00FB60BE">
            <w:pPr>
              <w:jc w:val="center"/>
              <w:rPr>
                <w:sz w:val="24"/>
                <w:szCs w:val="24"/>
              </w:rPr>
            </w:pPr>
          </w:p>
        </w:tc>
        <w:tc>
          <w:tcPr>
            <w:tcW w:w="8365" w:type="dxa"/>
            <w:tcBorders>
              <w:top w:val="single" w:sz="4" w:space="0" w:color="auto"/>
              <w:left w:val="single" w:sz="4" w:space="0" w:color="auto"/>
              <w:bottom w:val="single" w:sz="4" w:space="0" w:color="auto"/>
              <w:right w:val="single" w:sz="4" w:space="0" w:color="auto"/>
            </w:tcBorders>
            <w:shd w:val="clear" w:color="auto" w:fill="E3D3C3"/>
          </w:tcPr>
          <w:p w14:paraId="5FE1755A" w14:textId="77777777" w:rsidR="00FB60BE" w:rsidRDefault="00FB60BE">
            <w:pPr>
              <w:rPr>
                <w:sz w:val="24"/>
                <w:szCs w:val="24"/>
              </w:rPr>
            </w:pPr>
          </w:p>
        </w:tc>
      </w:tr>
    </w:tbl>
    <w:p w14:paraId="5C258516" w14:textId="77777777" w:rsidR="00136180" w:rsidRDefault="00136180" w:rsidP="00136180">
      <w:pPr>
        <w:spacing w:before="240"/>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2520"/>
        <w:gridCol w:w="4320"/>
        <w:gridCol w:w="720"/>
        <w:gridCol w:w="1800"/>
      </w:tblGrid>
      <w:tr w:rsidR="00136180" w14:paraId="1E2E6F8B" w14:textId="77777777" w:rsidTr="00136180">
        <w:trPr>
          <w:gridBefore w:val="1"/>
          <w:wBefore w:w="90" w:type="dxa"/>
          <w:trHeight w:val="711"/>
        </w:trPr>
        <w:tc>
          <w:tcPr>
            <w:tcW w:w="9360" w:type="dxa"/>
            <w:gridSpan w:val="4"/>
            <w:shd w:val="clear" w:color="auto" w:fill="387AAB" w:themeFill="accent1"/>
            <w:vAlign w:val="center"/>
            <w:hideMark/>
          </w:tcPr>
          <w:p w14:paraId="266F7D80" w14:textId="77777777" w:rsidR="00136180" w:rsidRDefault="00136180">
            <w:pPr>
              <w:spacing w:before="120" w:after="120"/>
              <w:jc w:val="center"/>
              <w:rPr>
                <w:b/>
                <w:bCs/>
                <w:i/>
                <w:iCs/>
                <w:color w:val="FFFFFF" w:themeColor="background1"/>
              </w:rPr>
            </w:pPr>
            <w:r>
              <w:rPr>
                <w:b/>
                <w:bCs/>
                <w:i/>
                <w:iCs/>
                <w:color w:val="FFFFFF" w:themeColor="background1"/>
                <w:sz w:val="20"/>
                <w:szCs w:val="20"/>
              </w:rPr>
              <w:t>This checklist may not be comprehensive to every project.  All items may not be applicable for smaller projects.  It is the responsibility of the reviewer to ensure that an adequate review is performed.</w:t>
            </w:r>
          </w:p>
        </w:tc>
      </w:tr>
      <w:tr w:rsidR="00463155" w14:paraId="2E68EAAF" w14:textId="77777777" w:rsidTr="00136180">
        <w:trPr>
          <w:trHeight w:val="738"/>
        </w:trPr>
        <w:tc>
          <w:tcPr>
            <w:tcW w:w="2610" w:type="dxa"/>
            <w:gridSpan w:val="2"/>
            <w:vAlign w:val="bottom"/>
            <w:hideMark/>
          </w:tcPr>
          <w:p w14:paraId="35BF4044" w14:textId="77777777" w:rsidR="00463155" w:rsidRDefault="00463155" w:rsidP="00463155">
            <w:pPr>
              <w:spacing w:before="120"/>
              <w:jc w:val="right"/>
              <w:rPr>
                <w:b/>
                <w:bCs/>
              </w:rPr>
            </w:pPr>
          </w:p>
          <w:p w14:paraId="05113258" w14:textId="77777777" w:rsidR="00463155" w:rsidRDefault="00463155" w:rsidP="00463155">
            <w:pPr>
              <w:spacing w:before="120"/>
              <w:jc w:val="right"/>
              <w:rPr>
                <w:b/>
                <w:bCs/>
              </w:rPr>
            </w:pPr>
          </w:p>
          <w:p w14:paraId="7679EB61" w14:textId="7FC511F0" w:rsidR="00463155" w:rsidRDefault="00463155" w:rsidP="00463155">
            <w:pPr>
              <w:spacing w:before="120"/>
              <w:jc w:val="right"/>
              <w:rPr>
                <w:b/>
                <w:bCs/>
              </w:rPr>
            </w:pPr>
            <w:r>
              <w:rPr>
                <w:b/>
                <w:bCs/>
              </w:rPr>
              <w:t>QC Reviewer Name:</w:t>
            </w:r>
          </w:p>
        </w:tc>
        <w:sdt>
          <w:sdtPr>
            <w:id w:val="-240565415"/>
            <w:placeholder>
              <w:docPart w:val="F21A896589994E0195F8FBC9A541C4E9"/>
            </w:placeholder>
            <w:showingPlcHdr/>
          </w:sdtPr>
          <w:sdtEndPr/>
          <w:sdtContent>
            <w:tc>
              <w:tcPr>
                <w:tcW w:w="4320" w:type="dxa"/>
                <w:tcBorders>
                  <w:top w:val="nil"/>
                  <w:left w:val="nil"/>
                  <w:bottom w:val="single" w:sz="12" w:space="0" w:color="auto"/>
                  <w:right w:val="nil"/>
                </w:tcBorders>
                <w:vAlign w:val="bottom"/>
                <w:hideMark/>
              </w:tcPr>
              <w:p w14:paraId="3E47D7CF" w14:textId="3D0816F9" w:rsidR="00463155" w:rsidRDefault="00463155" w:rsidP="00463155">
                <w:r>
                  <w:rPr>
                    <w:color w:val="808080" w:themeColor="background1" w:themeShade="80"/>
                    <w:sz w:val="20"/>
                    <w:szCs w:val="20"/>
                  </w:rPr>
                  <w:t xml:space="preserve"> Click to edit.</w:t>
                </w:r>
              </w:p>
            </w:tc>
          </w:sdtContent>
        </w:sdt>
        <w:tc>
          <w:tcPr>
            <w:tcW w:w="720" w:type="dxa"/>
            <w:vAlign w:val="bottom"/>
            <w:hideMark/>
          </w:tcPr>
          <w:p w14:paraId="652EE582" w14:textId="1568D32D" w:rsidR="00463155" w:rsidRDefault="00463155" w:rsidP="00463155">
            <w:pPr>
              <w:rPr>
                <w:b/>
                <w:bCs/>
              </w:rPr>
            </w:pPr>
            <w:r>
              <w:rPr>
                <w:b/>
                <w:bCs/>
              </w:rPr>
              <w:t>Date:</w:t>
            </w:r>
          </w:p>
        </w:tc>
        <w:sdt>
          <w:sdtPr>
            <w:id w:val="84734136"/>
            <w:placeholder>
              <w:docPart w:val="C042427500AE467EBC5BC1163A1BD9C3"/>
            </w:placeholder>
            <w:showingPlcHdr/>
          </w:sdtPr>
          <w:sdtEndPr/>
          <w:sdtContent>
            <w:tc>
              <w:tcPr>
                <w:tcW w:w="1800" w:type="dxa"/>
                <w:tcBorders>
                  <w:top w:val="nil"/>
                  <w:left w:val="nil"/>
                  <w:bottom w:val="single" w:sz="12" w:space="0" w:color="auto"/>
                  <w:right w:val="nil"/>
                </w:tcBorders>
                <w:vAlign w:val="bottom"/>
                <w:hideMark/>
              </w:tcPr>
              <w:p w14:paraId="532786BD" w14:textId="735F3099" w:rsidR="00463155" w:rsidRDefault="00463155" w:rsidP="00463155">
                <w:r>
                  <w:rPr>
                    <w:color w:val="808080" w:themeColor="background1" w:themeShade="80"/>
                    <w:sz w:val="20"/>
                    <w:szCs w:val="20"/>
                  </w:rPr>
                  <w:t xml:space="preserve"> Click to edit.</w:t>
                </w:r>
              </w:p>
            </w:tc>
          </w:sdtContent>
        </w:sdt>
      </w:tr>
      <w:tr w:rsidR="00463155" w14:paraId="6E2CB14B" w14:textId="77777777" w:rsidTr="00136180">
        <w:trPr>
          <w:trHeight w:val="600"/>
        </w:trPr>
        <w:tc>
          <w:tcPr>
            <w:tcW w:w="2610" w:type="dxa"/>
            <w:gridSpan w:val="2"/>
            <w:vAlign w:val="bottom"/>
            <w:hideMark/>
          </w:tcPr>
          <w:p w14:paraId="0A00163E" w14:textId="77777777" w:rsidR="00463155" w:rsidRDefault="00463155" w:rsidP="00463155">
            <w:pPr>
              <w:spacing w:before="120"/>
              <w:rPr>
                <w:b/>
                <w:bCs/>
              </w:rPr>
            </w:pPr>
            <w:r>
              <w:rPr>
                <w:b/>
                <w:bCs/>
              </w:rPr>
              <w:t>QC Reviewer (Signature):</w:t>
            </w:r>
          </w:p>
        </w:tc>
        <w:tc>
          <w:tcPr>
            <w:tcW w:w="4320" w:type="dxa"/>
            <w:tcBorders>
              <w:top w:val="single" w:sz="12" w:space="0" w:color="auto"/>
              <w:left w:val="nil"/>
              <w:bottom w:val="single" w:sz="12" w:space="0" w:color="auto"/>
              <w:right w:val="nil"/>
            </w:tcBorders>
            <w:vAlign w:val="bottom"/>
          </w:tcPr>
          <w:p w14:paraId="4061F3C2" w14:textId="77777777" w:rsidR="00463155" w:rsidRDefault="00463155" w:rsidP="00463155">
            <w:pPr>
              <w:jc w:val="center"/>
            </w:pPr>
          </w:p>
        </w:tc>
        <w:tc>
          <w:tcPr>
            <w:tcW w:w="720" w:type="dxa"/>
            <w:tcBorders>
              <w:top w:val="nil"/>
              <w:left w:val="nil"/>
              <w:bottom w:val="single" w:sz="12" w:space="0" w:color="auto"/>
              <w:right w:val="nil"/>
            </w:tcBorders>
            <w:vAlign w:val="bottom"/>
          </w:tcPr>
          <w:p w14:paraId="08D12BE7" w14:textId="77777777" w:rsidR="00463155" w:rsidRDefault="00463155" w:rsidP="00463155">
            <w:pPr>
              <w:rPr>
                <w:b/>
                <w:bCs/>
              </w:rPr>
            </w:pPr>
          </w:p>
        </w:tc>
        <w:tc>
          <w:tcPr>
            <w:tcW w:w="1800" w:type="dxa"/>
            <w:tcBorders>
              <w:top w:val="single" w:sz="12" w:space="0" w:color="auto"/>
              <w:left w:val="nil"/>
              <w:bottom w:val="single" w:sz="12" w:space="0" w:color="auto"/>
              <w:right w:val="nil"/>
            </w:tcBorders>
            <w:vAlign w:val="bottom"/>
          </w:tcPr>
          <w:p w14:paraId="5B8DE8E6" w14:textId="77777777" w:rsidR="00463155" w:rsidRDefault="00463155" w:rsidP="00463155">
            <w:pPr>
              <w:jc w:val="center"/>
            </w:pPr>
          </w:p>
        </w:tc>
      </w:tr>
    </w:tbl>
    <w:p w14:paraId="7316FACF" w14:textId="77777777" w:rsidR="009B3465" w:rsidRDefault="009B3465"/>
    <w:sectPr w:rsidR="009B34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5866" w14:textId="77777777" w:rsidR="00C22604" w:rsidRDefault="00C22604" w:rsidP="00AC05A3">
      <w:pPr>
        <w:spacing w:after="0" w:line="240" w:lineRule="auto"/>
      </w:pPr>
      <w:r>
        <w:separator/>
      </w:r>
    </w:p>
  </w:endnote>
  <w:endnote w:type="continuationSeparator" w:id="0">
    <w:p w14:paraId="273D5E1B" w14:textId="77777777" w:rsidR="00C22604" w:rsidRDefault="00C22604"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526F" w14:textId="77777777" w:rsidR="00B20C1F" w:rsidRDefault="00B20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39DF" w14:textId="635BA534" w:rsidR="00AC05A3" w:rsidRPr="00871659" w:rsidRDefault="00871659" w:rsidP="00871659">
    <w:pPr>
      <w:pStyle w:val="Footer"/>
      <w:jc w:val="right"/>
    </w:pPr>
    <w:r>
      <w:t xml:space="preserve">Version </w:t>
    </w:r>
    <w:r w:rsidR="00EF2AA3">
      <w:rPr>
        <w:b/>
        <w:bCs/>
      </w:rPr>
      <w:t>1.0</w:t>
    </w:r>
    <w:r>
      <w:rPr>
        <w:b/>
        <w:bCs/>
      </w:rPr>
      <w:t xml:space="preserve"> </w:t>
    </w:r>
    <w:r>
      <w:rPr>
        <w:b/>
        <w:bCs/>
      </w:rPr>
      <w:tab/>
    </w:r>
    <w:r>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23F4" w14:textId="77777777" w:rsidR="00B20C1F" w:rsidRDefault="00B20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4907" w14:textId="77777777" w:rsidR="00C22604" w:rsidRDefault="00C22604" w:rsidP="00AC05A3">
      <w:pPr>
        <w:spacing w:after="0" w:line="240" w:lineRule="auto"/>
      </w:pPr>
      <w:r>
        <w:separator/>
      </w:r>
    </w:p>
  </w:footnote>
  <w:footnote w:type="continuationSeparator" w:id="0">
    <w:p w14:paraId="40B0ADED" w14:textId="77777777" w:rsidR="00C22604" w:rsidRDefault="00C22604"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D3E2" w14:textId="77777777" w:rsidR="00B20C1F" w:rsidRDefault="00B20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1E40" w14:textId="7A0BC0D9" w:rsidR="00756993" w:rsidRDefault="00756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A4D9" w14:textId="77777777" w:rsidR="00B20C1F" w:rsidRDefault="00B20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532"/>
    <w:multiLevelType w:val="hybridMultilevel"/>
    <w:tmpl w:val="1C1C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A64B6"/>
    <w:multiLevelType w:val="multilevel"/>
    <w:tmpl w:val="661A5B5E"/>
    <w:lvl w:ilvl="0">
      <w:start w:val="1"/>
      <w:numFmt w:val="decimal"/>
      <w:suff w:val="nothing"/>
      <w:lvlText w:val="%1"/>
      <w:lvlJc w:val="left"/>
      <w:pPr>
        <w:ind w:left="0" w:firstLine="0"/>
      </w:pPr>
      <w:rPr>
        <w:color w:val="auto"/>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rPr>
        <w:b w:val="0"/>
        <w:i w:val="0"/>
        <w:color w:val="auto"/>
        <w:sz w:val="24"/>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51E507B"/>
    <w:multiLevelType w:val="hybridMultilevel"/>
    <w:tmpl w:val="8FB4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248582">
    <w:abstractNumId w:val="5"/>
  </w:num>
  <w:num w:numId="2" w16cid:durableId="1533804661">
    <w:abstractNumId w:val="3"/>
  </w:num>
  <w:num w:numId="3" w16cid:durableId="585531022">
    <w:abstractNumId w:val="6"/>
  </w:num>
  <w:num w:numId="4" w16cid:durableId="597711419">
    <w:abstractNumId w:val="4"/>
  </w:num>
  <w:num w:numId="5" w16cid:durableId="81803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028688">
    <w:abstractNumId w:val="2"/>
  </w:num>
  <w:num w:numId="7" w16cid:durableId="84197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37EF"/>
    <w:rsid w:val="00003806"/>
    <w:rsid w:val="00013C05"/>
    <w:rsid w:val="00040FB7"/>
    <w:rsid w:val="000449C5"/>
    <w:rsid w:val="00060787"/>
    <w:rsid w:val="0006407E"/>
    <w:rsid w:val="00073854"/>
    <w:rsid w:val="0008300E"/>
    <w:rsid w:val="00091F55"/>
    <w:rsid w:val="000C185B"/>
    <w:rsid w:val="000D489B"/>
    <w:rsid w:val="000E5D0D"/>
    <w:rsid w:val="00101E75"/>
    <w:rsid w:val="0013321F"/>
    <w:rsid w:val="00136180"/>
    <w:rsid w:val="0014192C"/>
    <w:rsid w:val="00142453"/>
    <w:rsid w:val="0015546A"/>
    <w:rsid w:val="001673E4"/>
    <w:rsid w:val="0017078A"/>
    <w:rsid w:val="001749EC"/>
    <w:rsid w:val="0017672F"/>
    <w:rsid w:val="00183528"/>
    <w:rsid w:val="00183B35"/>
    <w:rsid w:val="00197E84"/>
    <w:rsid w:val="001D114C"/>
    <w:rsid w:val="001E0BE0"/>
    <w:rsid w:val="001F11FC"/>
    <w:rsid w:val="001F34FD"/>
    <w:rsid w:val="00212534"/>
    <w:rsid w:val="00230A1F"/>
    <w:rsid w:val="0023744C"/>
    <w:rsid w:val="00277254"/>
    <w:rsid w:val="002A1453"/>
    <w:rsid w:val="002A1E92"/>
    <w:rsid w:val="002B015D"/>
    <w:rsid w:val="002B1393"/>
    <w:rsid w:val="002C458F"/>
    <w:rsid w:val="002C772F"/>
    <w:rsid w:val="002D34B6"/>
    <w:rsid w:val="003144EA"/>
    <w:rsid w:val="0032148D"/>
    <w:rsid w:val="00350D6D"/>
    <w:rsid w:val="00355D9C"/>
    <w:rsid w:val="0036146E"/>
    <w:rsid w:val="00361F20"/>
    <w:rsid w:val="00384810"/>
    <w:rsid w:val="00387CCA"/>
    <w:rsid w:val="0039374D"/>
    <w:rsid w:val="003B2087"/>
    <w:rsid w:val="003B22DD"/>
    <w:rsid w:val="003C5879"/>
    <w:rsid w:val="003E4FCC"/>
    <w:rsid w:val="003E6FE8"/>
    <w:rsid w:val="003F223F"/>
    <w:rsid w:val="003F79A3"/>
    <w:rsid w:val="00407519"/>
    <w:rsid w:val="00410D25"/>
    <w:rsid w:val="00412A41"/>
    <w:rsid w:val="00420EFB"/>
    <w:rsid w:val="004243DA"/>
    <w:rsid w:val="00447020"/>
    <w:rsid w:val="00463155"/>
    <w:rsid w:val="00472479"/>
    <w:rsid w:val="0047344B"/>
    <w:rsid w:val="004737B5"/>
    <w:rsid w:val="00474A7F"/>
    <w:rsid w:val="00484E3E"/>
    <w:rsid w:val="004A32C5"/>
    <w:rsid w:val="004A4D53"/>
    <w:rsid w:val="004C53EA"/>
    <w:rsid w:val="004C7698"/>
    <w:rsid w:val="004D391A"/>
    <w:rsid w:val="004F6CE0"/>
    <w:rsid w:val="005018EB"/>
    <w:rsid w:val="00503C38"/>
    <w:rsid w:val="00517F42"/>
    <w:rsid w:val="00546432"/>
    <w:rsid w:val="00582757"/>
    <w:rsid w:val="00593892"/>
    <w:rsid w:val="005B11BE"/>
    <w:rsid w:val="005C0274"/>
    <w:rsid w:val="005C5CB5"/>
    <w:rsid w:val="005D4BE5"/>
    <w:rsid w:val="0060046D"/>
    <w:rsid w:val="00600B13"/>
    <w:rsid w:val="00600CC9"/>
    <w:rsid w:val="0067130E"/>
    <w:rsid w:val="006713B2"/>
    <w:rsid w:val="00691B4B"/>
    <w:rsid w:val="006A1852"/>
    <w:rsid w:val="006B2A8D"/>
    <w:rsid w:val="006D67BB"/>
    <w:rsid w:val="006F6AB9"/>
    <w:rsid w:val="00703DA7"/>
    <w:rsid w:val="00715AAE"/>
    <w:rsid w:val="0072748C"/>
    <w:rsid w:val="007326FE"/>
    <w:rsid w:val="007362D2"/>
    <w:rsid w:val="007434DF"/>
    <w:rsid w:val="00756993"/>
    <w:rsid w:val="00757A00"/>
    <w:rsid w:val="00783877"/>
    <w:rsid w:val="0079122B"/>
    <w:rsid w:val="007A42BD"/>
    <w:rsid w:val="007B2C2B"/>
    <w:rsid w:val="007B61E6"/>
    <w:rsid w:val="007C0CF2"/>
    <w:rsid w:val="007C1AEF"/>
    <w:rsid w:val="007D1378"/>
    <w:rsid w:val="008056D4"/>
    <w:rsid w:val="008108BD"/>
    <w:rsid w:val="008217BF"/>
    <w:rsid w:val="00825CB9"/>
    <w:rsid w:val="00834CC5"/>
    <w:rsid w:val="00842555"/>
    <w:rsid w:val="0084662F"/>
    <w:rsid w:val="008528A5"/>
    <w:rsid w:val="00855F20"/>
    <w:rsid w:val="008634EC"/>
    <w:rsid w:val="00871659"/>
    <w:rsid w:val="00872A0F"/>
    <w:rsid w:val="00877DA3"/>
    <w:rsid w:val="00886B40"/>
    <w:rsid w:val="008924EC"/>
    <w:rsid w:val="008C0578"/>
    <w:rsid w:val="00927029"/>
    <w:rsid w:val="0093404D"/>
    <w:rsid w:val="0093566D"/>
    <w:rsid w:val="00936A43"/>
    <w:rsid w:val="00937C3F"/>
    <w:rsid w:val="00940E3E"/>
    <w:rsid w:val="009609DA"/>
    <w:rsid w:val="00967CA6"/>
    <w:rsid w:val="00972E81"/>
    <w:rsid w:val="00982568"/>
    <w:rsid w:val="00982C34"/>
    <w:rsid w:val="009A6483"/>
    <w:rsid w:val="009B3465"/>
    <w:rsid w:val="009D29B2"/>
    <w:rsid w:val="009F309A"/>
    <w:rsid w:val="009F5C96"/>
    <w:rsid w:val="00A44F23"/>
    <w:rsid w:val="00A55909"/>
    <w:rsid w:val="00A63BCC"/>
    <w:rsid w:val="00A73CD6"/>
    <w:rsid w:val="00A972B1"/>
    <w:rsid w:val="00AA40C1"/>
    <w:rsid w:val="00AB1ABB"/>
    <w:rsid w:val="00AC05A3"/>
    <w:rsid w:val="00AC4170"/>
    <w:rsid w:val="00AC62F2"/>
    <w:rsid w:val="00AC6B66"/>
    <w:rsid w:val="00AD6B90"/>
    <w:rsid w:val="00AE13D6"/>
    <w:rsid w:val="00AF2414"/>
    <w:rsid w:val="00B035BA"/>
    <w:rsid w:val="00B12039"/>
    <w:rsid w:val="00B20C1F"/>
    <w:rsid w:val="00B2339E"/>
    <w:rsid w:val="00B24287"/>
    <w:rsid w:val="00B32C96"/>
    <w:rsid w:val="00B3788B"/>
    <w:rsid w:val="00B37A11"/>
    <w:rsid w:val="00B44F3D"/>
    <w:rsid w:val="00B45DF5"/>
    <w:rsid w:val="00B53759"/>
    <w:rsid w:val="00B54DA4"/>
    <w:rsid w:val="00B709D2"/>
    <w:rsid w:val="00B85FA1"/>
    <w:rsid w:val="00B877C4"/>
    <w:rsid w:val="00B95D26"/>
    <w:rsid w:val="00BA0AC0"/>
    <w:rsid w:val="00BD3652"/>
    <w:rsid w:val="00BD5F17"/>
    <w:rsid w:val="00BE716A"/>
    <w:rsid w:val="00C03196"/>
    <w:rsid w:val="00C1029E"/>
    <w:rsid w:val="00C1210F"/>
    <w:rsid w:val="00C17B6B"/>
    <w:rsid w:val="00C22500"/>
    <w:rsid w:val="00C22604"/>
    <w:rsid w:val="00C34DE1"/>
    <w:rsid w:val="00C47292"/>
    <w:rsid w:val="00C518BD"/>
    <w:rsid w:val="00C523F4"/>
    <w:rsid w:val="00C54278"/>
    <w:rsid w:val="00C95DDC"/>
    <w:rsid w:val="00CA7A15"/>
    <w:rsid w:val="00CB71B5"/>
    <w:rsid w:val="00CE6EFB"/>
    <w:rsid w:val="00D03179"/>
    <w:rsid w:val="00D14CFA"/>
    <w:rsid w:val="00D20C01"/>
    <w:rsid w:val="00D236E1"/>
    <w:rsid w:val="00D24668"/>
    <w:rsid w:val="00D30C9B"/>
    <w:rsid w:val="00D3763F"/>
    <w:rsid w:val="00D41952"/>
    <w:rsid w:val="00D53D3D"/>
    <w:rsid w:val="00D57397"/>
    <w:rsid w:val="00D923C9"/>
    <w:rsid w:val="00DA711B"/>
    <w:rsid w:val="00DD02B3"/>
    <w:rsid w:val="00DD2D0B"/>
    <w:rsid w:val="00DD77F2"/>
    <w:rsid w:val="00DF3F62"/>
    <w:rsid w:val="00DF720B"/>
    <w:rsid w:val="00E15DD8"/>
    <w:rsid w:val="00E33C7D"/>
    <w:rsid w:val="00E42D7F"/>
    <w:rsid w:val="00E635A4"/>
    <w:rsid w:val="00E66EAC"/>
    <w:rsid w:val="00E74581"/>
    <w:rsid w:val="00E8009B"/>
    <w:rsid w:val="00E82172"/>
    <w:rsid w:val="00E83E45"/>
    <w:rsid w:val="00EA20F3"/>
    <w:rsid w:val="00EA3A4B"/>
    <w:rsid w:val="00EC1DAF"/>
    <w:rsid w:val="00ED0822"/>
    <w:rsid w:val="00ED1668"/>
    <w:rsid w:val="00ED47DA"/>
    <w:rsid w:val="00EF0E29"/>
    <w:rsid w:val="00EF2AA3"/>
    <w:rsid w:val="00F01F3B"/>
    <w:rsid w:val="00F3762F"/>
    <w:rsid w:val="00F43B33"/>
    <w:rsid w:val="00F45936"/>
    <w:rsid w:val="00F52E62"/>
    <w:rsid w:val="00F54F65"/>
    <w:rsid w:val="00F55D4F"/>
    <w:rsid w:val="00F55F2F"/>
    <w:rsid w:val="00F569E6"/>
    <w:rsid w:val="00F60BE7"/>
    <w:rsid w:val="00F6424F"/>
    <w:rsid w:val="00F722B3"/>
    <w:rsid w:val="00F77075"/>
    <w:rsid w:val="00F77318"/>
    <w:rsid w:val="00F81AD0"/>
    <w:rsid w:val="00F907C5"/>
    <w:rsid w:val="00FA0A00"/>
    <w:rsid w:val="00FB60BE"/>
    <w:rsid w:val="00FD5009"/>
    <w:rsid w:val="00FE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2F62"/>
  <w15:chartTrackingRefBased/>
  <w15:docId w15:val="{3903F316-A378-4539-86A3-A7D5114D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1457">
      <w:bodyDiv w:val="1"/>
      <w:marLeft w:val="0"/>
      <w:marRight w:val="0"/>
      <w:marTop w:val="0"/>
      <w:marBottom w:val="0"/>
      <w:divBdr>
        <w:top w:val="none" w:sz="0" w:space="0" w:color="auto"/>
        <w:left w:val="none" w:sz="0" w:space="0" w:color="auto"/>
        <w:bottom w:val="none" w:sz="0" w:space="0" w:color="auto"/>
        <w:right w:val="none" w:sz="0" w:space="0" w:color="auto"/>
      </w:divBdr>
    </w:div>
    <w:div w:id="500511258">
      <w:bodyDiv w:val="1"/>
      <w:marLeft w:val="0"/>
      <w:marRight w:val="0"/>
      <w:marTop w:val="0"/>
      <w:marBottom w:val="0"/>
      <w:divBdr>
        <w:top w:val="none" w:sz="0" w:space="0" w:color="auto"/>
        <w:left w:val="none" w:sz="0" w:space="0" w:color="auto"/>
        <w:bottom w:val="none" w:sz="0" w:space="0" w:color="auto"/>
        <w:right w:val="none" w:sz="0" w:space="0" w:color="auto"/>
      </w:divBdr>
    </w:div>
    <w:div w:id="572353006">
      <w:bodyDiv w:val="1"/>
      <w:marLeft w:val="0"/>
      <w:marRight w:val="0"/>
      <w:marTop w:val="0"/>
      <w:marBottom w:val="0"/>
      <w:divBdr>
        <w:top w:val="none" w:sz="0" w:space="0" w:color="auto"/>
        <w:left w:val="none" w:sz="0" w:space="0" w:color="auto"/>
        <w:bottom w:val="none" w:sz="0" w:space="0" w:color="auto"/>
        <w:right w:val="none" w:sz="0" w:space="0" w:color="auto"/>
      </w:divBdr>
    </w:div>
    <w:div w:id="1405298163">
      <w:bodyDiv w:val="1"/>
      <w:marLeft w:val="0"/>
      <w:marRight w:val="0"/>
      <w:marTop w:val="0"/>
      <w:marBottom w:val="0"/>
      <w:divBdr>
        <w:top w:val="none" w:sz="0" w:space="0" w:color="auto"/>
        <w:left w:val="none" w:sz="0" w:space="0" w:color="auto"/>
        <w:bottom w:val="none" w:sz="0" w:space="0" w:color="auto"/>
        <w:right w:val="none" w:sz="0" w:space="0" w:color="auto"/>
      </w:divBdr>
    </w:div>
    <w:div w:id="1724980568">
      <w:bodyDiv w:val="1"/>
      <w:marLeft w:val="0"/>
      <w:marRight w:val="0"/>
      <w:marTop w:val="0"/>
      <w:marBottom w:val="0"/>
      <w:divBdr>
        <w:top w:val="none" w:sz="0" w:space="0" w:color="auto"/>
        <w:left w:val="none" w:sz="0" w:space="0" w:color="auto"/>
        <w:bottom w:val="none" w:sz="0" w:space="0" w:color="auto"/>
        <w:right w:val="none" w:sz="0" w:space="0" w:color="auto"/>
      </w:divBdr>
    </w:div>
    <w:div w:id="1823961323">
      <w:bodyDiv w:val="1"/>
      <w:marLeft w:val="0"/>
      <w:marRight w:val="0"/>
      <w:marTop w:val="0"/>
      <w:marBottom w:val="0"/>
      <w:divBdr>
        <w:top w:val="none" w:sz="0" w:space="0" w:color="auto"/>
        <w:left w:val="none" w:sz="0" w:space="0" w:color="auto"/>
        <w:bottom w:val="none" w:sz="0" w:space="0" w:color="auto"/>
        <w:right w:val="none" w:sz="0" w:space="0" w:color="auto"/>
      </w:divBdr>
    </w:div>
    <w:div w:id="20809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8FA19553944068B1F698C8EF876E61"/>
        <w:category>
          <w:name w:val="General"/>
          <w:gallery w:val="placeholder"/>
        </w:category>
        <w:types>
          <w:type w:val="bbPlcHdr"/>
        </w:types>
        <w:behaviors>
          <w:behavior w:val="content"/>
        </w:behaviors>
        <w:guid w:val="{C8FA558B-1B1F-4296-A351-4AD14ACFD173}"/>
      </w:docPartPr>
      <w:docPartBody>
        <w:p w:rsidR="0074418E" w:rsidRDefault="00BE4A61" w:rsidP="00BE4A61">
          <w:pPr>
            <w:pStyle w:val="878FA19553944068B1F698C8EF876E61"/>
          </w:pPr>
          <w:r>
            <w:rPr>
              <w:color w:val="808080" w:themeColor="background1" w:themeShade="80"/>
              <w:sz w:val="20"/>
              <w:szCs w:val="20"/>
            </w:rPr>
            <w:t xml:space="preserve"> Click to edit.</w:t>
          </w:r>
        </w:p>
      </w:docPartBody>
    </w:docPart>
    <w:docPart>
      <w:docPartPr>
        <w:name w:val="232453C6A6D14B43922B894B7AF99370"/>
        <w:category>
          <w:name w:val="General"/>
          <w:gallery w:val="placeholder"/>
        </w:category>
        <w:types>
          <w:type w:val="bbPlcHdr"/>
        </w:types>
        <w:behaviors>
          <w:behavior w:val="content"/>
        </w:behaviors>
        <w:guid w:val="{F28E2EB0-9139-4B9C-9648-9C71D89B5AEA}"/>
      </w:docPartPr>
      <w:docPartBody>
        <w:p w:rsidR="0074418E" w:rsidRDefault="00BE4A61" w:rsidP="00BE4A61">
          <w:pPr>
            <w:pStyle w:val="232453C6A6D14B43922B894B7AF99370"/>
          </w:pPr>
          <w:r>
            <w:rPr>
              <w:color w:val="808080" w:themeColor="background1" w:themeShade="80"/>
              <w:sz w:val="20"/>
              <w:szCs w:val="20"/>
            </w:rPr>
            <w:t xml:space="preserve"> Click to edit.</w:t>
          </w:r>
        </w:p>
      </w:docPartBody>
    </w:docPart>
    <w:docPart>
      <w:docPartPr>
        <w:name w:val="9E05EEBD445545C2BEEB456F98576D6E"/>
        <w:category>
          <w:name w:val="General"/>
          <w:gallery w:val="placeholder"/>
        </w:category>
        <w:types>
          <w:type w:val="bbPlcHdr"/>
        </w:types>
        <w:behaviors>
          <w:behavior w:val="content"/>
        </w:behaviors>
        <w:guid w:val="{30909E4A-9F76-4152-83F1-FD292961DCEA}"/>
      </w:docPartPr>
      <w:docPartBody>
        <w:p w:rsidR="0074418E" w:rsidRDefault="00BE4A61" w:rsidP="00BE4A61">
          <w:pPr>
            <w:pStyle w:val="9E05EEBD445545C2BEEB456F98576D6E"/>
          </w:pPr>
          <w:r>
            <w:rPr>
              <w:color w:val="808080" w:themeColor="background1" w:themeShade="80"/>
              <w:sz w:val="20"/>
              <w:szCs w:val="20"/>
            </w:rPr>
            <w:t xml:space="preserve"> Click to edit.</w:t>
          </w:r>
        </w:p>
      </w:docPartBody>
    </w:docPart>
    <w:docPart>
      <w:docPartPr>
        <w:name w:val="7E1B55D1FA434622842ECE5329AC0E4A"/>
        <w:category>
          <w:name w:val="General"/>
          <w:gallery w:val="placeholder"/>
        </w:category>
        <w:types>
          <w:type w:val="bbPlcHdr"/>
        </w:types>
        <w:behaviors>
          <w:behavior w:val="content"/>
        </w:behaviors>
        <w:guid w:val="{2BCF08C6-BC8E-4AAF-B947-8E539E9768C8}"/>
      </w:docPartPr>
      <w:docPartBody>
        <w:p w:rsidR="0074418E" w:rsidRDefault="00BE4A61" w:rsidP="00BE4A61">
          <w:pPr>
            <w:pStyle w:val="7E1B55D1FA434622842ECE5329AC0E4A"/>
          </w:pPr>
          <w:r>
            <w:rPr>
              <w:color w:val="808080" w:themeColor="background1" w:themeShade="80"/>
              <w:sz w:val="20"/>
              <w:szCs w:val="20"/>
            </w:rPr>
            <w:t xml:space="preserve"> Click to edit.</w:t>
          </w:r>
        </w:p>
      </w:docPartBody>
    </w:docPart>
    <w:docPart>
      <w:docPartPr>
        <w:name w:val="F21A896589994E0195F8FBC9A541C4E9"/>
        <w:category>
          <w:name w:val="General"/>
          <w:gallery w:val="placeholder"/>
        </w:category>
        <w:types>
          <w:type w:val="bbPlcHdr"/>
        </w:types>
        <w:behaviors>
          <w:behavior w:val="content"/>
        </w:behaviors>
        <w:guid w:val="{355C1669-1814-4DBA-AE78-74DC30CAE051}"/>
      </w:docPartPr>
      <w:docPartBody>
        <w:p w:rsidR="00D53EA2" w:rsidRDefault="00D53EA2" w:rsidP="00D53EA2">
          <w:pPr>
            <w:pStyle w:val="F21A896589994E0195F8FBC9A541C4E9"/>
          </w:pPr>
          <w:r>
            <w:rPr>
              <w:color w:val="808080" w:themeColor="background1" w:themeShade="80"/>
              <w:sz w:val="20"/>
              <w:szCs w:val="20"/>
            </w:rPr>
            <w:t xml:space="preserve"> Click to edit.</w:t>
          </w:r>
        </w:p>
      </w:docPartBody>
    </w:docPart>
    <w:docPart>
      <w:docPartPr>
        <w:name w:val="C042427500AE467EBC5BC1163A1BD9C3"/>
        <w:category>
          <w:name w:val="General"/>
          <w:gallery w:val="placeholder"/>
        </w:category>
        <w:types>
          <w:type w:val="bbPlcHdr"/>
        </w:types>
        <w:behaviors>
          <w:behavior w:val="content"/>
        </w:behaviors>
        <w:guid w:val="{D9B86C1F-C59D-4BFE-AF3D-72BDBE75A315}"/>
      </w:docPartPr>
      <w:docPartBody>
        <w:p w:rsidR="00D53EA2" w:rsidRDefault="00D53EA2" w:rsidP="00D53EA2">
          <w:pPr>
            <w:pStyle w:val="C042427500AE467EBC5BC1163A1BD9C3"/>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61"/>
    <w:rsid w:val="000E5D0D"/>
    <w:rsid w:val="00235520"/>
    <w:rsid w:val="003E6FE8"/>
    <w:rsid w:val="004243DA"/>
    <w:rsid w:val="004F500B"/>
    <w:rsid w:val="004F7342"/>
    <w:rsid w:val="005018EB"/>
    <w:rsid w:val="005154B4"/>
    <w:rsid w:val="0074418E"/>
    <w:rsid w:val="00892FBF"/>
    <w:rsid w:val="00A55909"/>
    <w:rsid w:val="00B24287"/>
    <w:rsid w:val="00B709D2"/>
    <w:rsid w:val="00BE4A61"/>
    <w:rsid w:val="00C34DE1"/>
    <w:rsid w:val="00D53EA2"/>
    <w:rsid w:val="00E42D7F"/>
    <w:rsid w:val="00F6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8FA19553944068B1F698C8EF876E61">
    <w:name w:val="878FA19553944068B1F698C8EF876E61"/>
    <w:rsid w:val="00BE4A61"/>
  </w:style>
  <w:style w:type="paragraph" w:customStyle="1" w:styleId="232453C6A6D14B43922B894B7AF99370">
    <w:name w:val="232453C6A6D14B43922B894B7AF99370"/>
    <w:rsid w:val="00BE4A61"/>
  </w:style>
  <w:style w:type="paragraph" w:customStyle="1" w:styleId="9E05EEBD445545C2BEEB456F98576D6E">
    <w:name w:val="9E05EEBD445545C2BEEB456F98576D6E"/>
    <w:rsid w:val="00BE4A61"/>
  </w:style>
  <w:style w:type="paragraph" w:customStyle="1" w:styleId="7E1B55D1FA434622842ECE5329AC0E4A">
    <w:name w:val="7E1B55D1FA434622842ECE5329AC0E4A"/>
    <w:rsid w:val="00BE4A61"/>
  </w:style>
  <w:style w:type="paragraph" w:customStyle="1" w:styleId="F21A896589994E0195F8FBC9A541C4E9">
    <w:name w:val="F21A896589994E0195F8FBC9A541C4E9"/>
    <w:rsid w:val="00D53EA2"/>
    <w:pPr>
      <w:spacing w:line="278" w:lineRule="auto"/>
    </w:pPr>
    <w:rPr>
      <w:kern w:val="2"/>
      <w:sz w:val="24"/>
      <w:szCs w:val="24"/>
      <w14:ligatures w14:val="standardContextual"/>
    </w:rPr>
  </w:style>
  <w:style w:type="paragraph" w:customStyle="1" w:styleId="C042427500AE467EBC5BC1163A1BD9C3">
    <w:name w:val="C042427500AE467EBC5BC1163A1BD9C3"/>
    <w:rsid w:val="00D53E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26B171B08C74A91D63DA2987181F7" ma:contentTypeVersion="13" ma:contentTypeDescription="Create a new document." ma:contentTypeScope="" ma:versionID="500381b78c324463259a5c3e18e24b70">
  <xsd:schema xmlns:xsd="http://www.w3.org/2001/XMLSchema" xmlns:xs="http://www.w3.org/2001/XMLSchema" xmlns:p="http://schemas.microsoft.com/office/2006/metadata/properties" xmlns:ns1="http://schemas.microsoft.com/sharepoint/v3" xmlns:ns2="16f00c2e-ac5c-418b-9f13-a0771dbd417d" xmlns:ns3="d95c6cb5-84e5-4c06-a84e-e39c209ea3c9" targetNamespace="http://schemas.microsoft.com/office/2006/metadata/properties" ma:root="true" ma:fieldsID="bbfa66797f409fbc97b07b37207f081a" ns1:_="" ns2:_="" ns3:_="">
    <xsd:import namespace="http://schemas.microsoft.com/sharepoint/v3"/>
    <xsd:import namespace="16f00c2e-ac5c-418b-9f13-a0771dbd417d"/>
    <xsd:import namespace="d95c6cb5-84e5-4c06-a84e-e39c209ea3c9"/>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Deliverables" minOccurs="0"/>
                <xsd:element ref="ns3:QCQA" minOccurs="0"/>
                <xsd:element ref="ns3: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5c6cb5-84e5-4c06-a84e-e39c209ea3c9" elementFormDefault="qualified">
    <xsd:import namespace="http://schemas.microsoft.com/office/2006/documentManagement/types"/>
    <xsd:import namespace="http://schemas.microsoft.com/office/infopath/2007/PartnerControls"/>
    <xsd:element name="Deliverables" ma:index="12" nillable="true" ma:displayName="Deliverables" ma:internalName="Deliverables">
      <xsd:simpleType>
        <xsd:restriction base="dms:Note">
          <xsd:maxLength value="255"/>
        </xsd:restriction>
      </xsd:simpleType>
    </xsd:element>
    <xsd:element name="QCQA" ma:index="13" nillable="true" ma:displayName="QCQA" ma:format="Dropdown" ma:internalName="QCQA">
      <xsd:simpleType>
        <xsd:restriction base="dms:Choice">
          <xsd:enumeration value="QA"/>
          <xsd:enumeration value="QC"/>
        </xsd:restriction>
      </xsd:simpleType>
    </xsd:element>
    <xsd:element name="Stage" ma:index="14" nillable="true" ma:displayName="Stage" ma:format="Dropdown" ma:internalName="Stage">
      <xsd:simpleType>
        <xsd:restriction base="dms:Choice">
          <xsd:enumeration value="1UT2 Investigate Existing Utilities"/>
          <xsd:enumeration value="2UT1 Initiate Utility Coordination"/>
          <xsd:enumeration value="2UT1 Initiate Utility Design"/>
          <xsd:enumeration value="3UT1 Advance Utility Coordination"/>
          <xsd:enumeration value="3UT1 Advance Utility Design"/>
          <xsd:enumeration value="4UT1 Complete Utility Coordination"/>
          <xsd:enumeration value="4UT1 Complete Utility Design"/>
          <xsd:enumeration value="1UT1 Develop Initial Utility Relocation &amp; Construction Estim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QCQA xmlns="d95c6cb5-84e5-4c06-a84e-e39c209ea3c9">QC</QCQA>
    <Deliverables xmlns="d95c6cb5-84e5-4c06-a84e-e39c209ea3c9">Utility Estimates, Utility Relocation Estimate Report</Deliverables>
    <Stage xmlns="d95c6cb5-84e5-4c06-a84e-e39c209ea3c9">1UT1 Develop Initial Utility Relocation &amp; Construction Estimates</Stag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072B4-715E-419B-90D1-F60A776A752A}"/>
</file>

<file path=customXml/itemProps2.xml><?xml version="1.0" encoding="utf-8"?>
<ds:datastoreItem xmlns:ds="http://schemas.openxmlformats.org/officeDocument/2006/customXml" ds:itemID="{D12F1892-2050-434C-A3D8-966F41DEFC7E}">
  <ds:schemaRefs>
    <ds:schemaRef ds:uri="http://schemas.openxmlformats.org/officeDocument/2006/bibliography"/>
  </ds:schemaRefs>
</ds:datastoreItem>
</file>

<file path=customXml/itemProps3.xml><?xml version="1.0" encoding="utf-8"?>
<ds:datastoreItem xmlns:ds="http://schemas.openxmlformats.org/officeDocument/2006/customXml" ds:itemID="{F73AB829-591A-4CE5-BA58-2B9C37F13691}">
  <ds:schemaRefs>
    <ds:schemaRef ds:uri="http://schemas.microsoft.com/sharepoint/events"/>
  </ds:schemaRefs>
</ds:datastoreItem>
</file>

<file path=customXml/itemProps4.xml><?xml version="1.0" encoding="utf-8"?>
<ds:datastoreItem xmlns:ds="http://schemas.openxmlformats.org/officeDocument/2006/customXml" ds:itemID="{29B60935-ED8F-4143-9DF7-6C41970AADF3}">
  <ds:schemaRefs>
    <ds:schemaRef ds:uri="http://purl.org/dc/terms/"/>
    <ds:schemaRef ds:uri="http://schemas.openxmlformats.org/package/2006/metadata/core-properties"/>
    <ds:schemaRef ds:uri="http://schemas.microsoft.com/office/2006/documentManagement/types"/>
    <ds:schemaRef ds:uri="http://purl.org/dc/dcmitype/"/>
    <ds:schemaRef ds:uri="16f00c2e-ac5c-418b-9f13-a0771dbd417d"/>
    <ds:schemaRef ds:uri="http://purl.org/dc/elements/1.1/"/>
    <ds:schemaRef ds:uri="http://schemas.microsoft.com/office/2006/metadata/properties"/>
    <ds:schemaRef ds:uri="http://schemas.microsoft.com/sharepoint/v3"/>
    <ds:schemaRef ds:uri="http://schemas.microsoft.com/office/infopath/2007/PartnerControls"/>
    <ds:schemaRef ds:uri="d95c6cb5-84e5-4c06-a84e-e39c209ea3c9"/>
    <ds:schemaRef ds:uri="http://www.w3.org/XML/1998/namespace"/>
  </ds:schemaRefs>
</ds:datastoreItem>
</file>

<file path=customXml/itemProps5.xml><?xml version="1.0" encoding="utf-8"?>
<ds:datastoreItem xmlns:ds="http://schemas.openxmlformats.org/officeDocument/2006/customXml" ds:itemID="{10034E99-0B51-4DB3-BFAD-2D3820160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2830</Characters>
  <Application>Microsoft Office Word</Application>
  <DocSecurity>0</DocSecurity>
  <Lines>139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Simmons</dc:creator>
  <cp:keywords/>
  <dc:description/>
  <cp:lastModifiedBy>Baker, Benjamin W</cp:lastModifiedBy>
  <cp:revision>3</cp:revision>
  <cp:lastPrinted>2025-07-17T14:26:00Z</cp:lastPrinted>
  <dcterms:created xsi:type="dcterms:W3CDTF">2025-12-08T15:54:00Z</dcterms:created>
  <dcterms:modified xsi:type="dcterms:W3CDTF">2025-12-15T15:42:00Z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0x01010010526B171B08C74A91D63DA2987181F7</vt:lpwstr>
  </property>
  <property fmtid="{D5CDD505-2E9C-101B-9397-08002B2CF9AE}" pid="3" name="Order">
    <vt:r8>100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